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8047" w14:textId="77777777" w:rsidR="00B23FF4" w:rsidRPr="001B419D" w:rsidRDefault="00B23FF4" w:rsidP="00B23FF4">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ΑΝΩΤΑΤΟ ΔΙΚΑΣΤΗΡΙΟ</w:t>
      </w:r>
      <w:r w:rsidRPr="001B419D">
        <w:rPr>
          <w:rFonts w:ascii="Bookman Old Style" w:eastAsia="Times New Roman" w:hAnsi="Bookman Old Style" w:cs="Arial"/>
          <w:color w:val="000000"/>
          <w:sz w:val="30"/>
          <w:szCs w:val="30"/>
          <w:lang w:val="el-GR"/>
        </w:rPr>
        <w:t xml:space="preserve"> </w:t>
      </w:r>
      <w:r>
        <w:rPr>
          <w:rFonts w:ascii="Bookman Old Style" w:eastAsia="Times New Roman" w:hAnsi="Bookman Old Style" w:cs="Arial"/>
          <w:color w:val="000000"/>
          <w:sz w:val="30"/>
          <w:szCs w:val="30"/>
        </w:rPr>
        <w:t>K</w:t>
      </w:r>
      <w:r>
        <w:rPr>
          <w:rFonts w:ascii="Bookman Old Style" w:eastAsia="Times New Roman" w:hAnsi="Bookman Old Style" w:cs="Arial"/>
          <w:color w:val="000000"/>
          <w:sz w:val="30"/>
          <w:szCs w:val="30"/>
          <w:lang w:val="el-GR"/>
        </w:rPr>
        <w:t>ΥΠΡΟΥ</w:t>
      </w:r>
    </w:p>
    <w:p w14:paraId="0822FAA3" w14:textId="77777777" w:rsidR="00B23FF4" w:rsidRPr="003B6223" w:rsidRDefault="00B23FF4" w:rsidP="00B23FF4">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 xml:space="preserve">ΠΡΩΤΟΒΑΘΜΙΑ ΔΙΚΑΙΟΔΟΣΙΑ </w:t>
      </w:r>
    </w:p>
    <w:p w14:paraId="40F606B2" w14:textId="77777777" w:rsidR="00B23FF4" w:rsidRPr="003B6223" w:rsidRDefault="00B23FF4" w:rsidP="00B23FF4">
      <w:pPr>
        <w:shd w:val="clear" w:color="auto" w:fill="FFFFFF"/>
        <w:rPr>
          <w:rFonts w:ascii="Bookman Old Style" w:eastAsia="Times New Roman" w:hAnsi="Bookman Old Style" w:cs="Arial"/>
          <w:color w:val="000000"/>
          <w:sz w:val="30"/>
          <w:szCs w:val="30"/>
          <w:lang w:val="el-GR"/>
        </w:rPr>
      </w:pPr>
    </w:p>
    <w:p w14:paraId="396BBF71" w14:textId="77777777" w:rsidR="00B23FF4" w:rsidRDefault="00B23FF4" w:rsidP="00B23FF4">
      <w:pPr>
        <w:shd w:val="clear" w:color="auto" w:fill="FFFFFF"/>
        <w:jc w:val="right"/>
        <w:rPr>
          <w:rFonts w:ascii="Bookman Old Style" w:eastAsia="Times New Roman" w:hAnsi="Bookman Old Style" w:cs="Arial"/>
          <w:i/>
          <w:iCs/>
          <w:color w:val="000000"/>
          <w:sz w:val="30"/>
          <w:szCs w:val="30"/>
          <w:lang w:val="el-GR"/>
        </w:rPr>
      </w:pPr>
    </w:p>
    <w:p w14:paraId="759C37A7" w14:textId="36200C5A" w:rsidR="00B23FF4" w:rsidRDefault="00B23FF4" w:rsidP="00B23FF4">
      <w:pPr>
        <w:shd w:val="clear" w:color="auto" w:fill="FFFFFF"/>
        <w:jc w:val="right"/>
        <w:rPr>
          <w:rFonts w:ascii="Bookman Old Style" w:eastAsia="Times New Roman" w:hAnsi="Bookman Old Style" w:cs="Arial"/>
          <w:i/>
          <w:iCs/>
          <w:color w:val="000000"/>
          <w:sz w:val="30"/>
          <w:szCs w:val="30"/>
          <w:lang w:val="el-GR"/>
        </w:rPr>
      </w:pPr>
      <w:r>
        <w:rPr>
          <w:rFonts w:ascii="Bookman Old Style" w:eastAsia="Times New Roman" w:hAnsi="Bookman Old Style" w:cs="Arial"/>
          <w:i/>
          <w:iCs/>
          <w:color w:val="000000"/>
          <w:sz w:val="30"/>
          <w:szCs w:val="30"/>
          <w:lang w:val="el-GR"/>
        </w:rPr>
        <w:t>(Πολιτική Αίτηση Αρ. 183</w:t>
      </w:r>
      <w:r w:rsidRPr="003B6223">
        <w:rPr>
          <w:rFonts w:ascii="Bookman Old Style" w:eastAsia="Times New Roman" w:hAnsi="Bookman Old Style" w:cs="Arial"/>
          <w:i/>
          <w:iCs/>
          <w:color w:val="000000"/>
          <w:sz w:val="30"/>
          <w:szCs w:val="30"/>
          <w:lang w:val="el-GR"/>
        </w:rPr>
        <w:t>/2023</w:t>
      </w:r>
      <w:r>
        <w:rPr>
          <w:rFonts w:ascii="Bookman Old Style" w:eastAsia="Times New Roman" w:hAnsi="Bookman Old Style" w:cs="Arial"/>
          <w:i/>
          <w:iCs/>
          <w:color w:val="000000"/>
          <w:sz w:val="30"/>
          <w:szCs w:val="30"/>
          <w:lang w:val="el-GR"/>
        </w:rPr>
        <w:t>)</w:t>
      </w:r>
    </w:p>
    <w:p w14:paraId="050FE733" w14:textId="77777777" w:rsidR="00B23FF4" w:rsidRDefault="00B23FF4" w:rsidP="00B23FF4">
      <w:pPr>
        <w:shd w:val="clear" w:color="auto" w:fill="FFFFFF"/>
        <w:jc w:val="right"/>
        <w:rPr>
          <w:rFonts w:ascii="Bookman Old Style" w:eastAsia="Times New Roman" w:hAnsi="Bookman Old Style" w:cs="Arial"/>
          <w:i/>
          <w:iCs/>
          <w:color w:val="000000"/>
          <w:sz w:val="30"/>
          <w:szCs w:val="30"/>
          <w:lang w:val="el-GR"/>
        </w:rPr>
      </w:pPr>
    </w:p>
    <w:p w14:paraId="4E2547CC" w14:textId="77777777" w:rsidR="00B23FF4" w:rsidRDefault="00B23FF4" w:rsidP="00B23FF4">
      <w:pPr>
        <w:shd w:val="clear" w:color="auto" w:fill="FFFFFF"/>
        <w:jc w:val="center"/>
        <w:rPr>
          <w:rFonts w:ascii="Bookman Old Style" w:eastAsia="Times New Roman" w:hAnsi="Bookman Old Style" w:cs="Arial"/>
          <w:i/>
          <w:iCs/>
          <w:color w:val="000000"/>
          <w:sz w:val="30"/>
          <w:szCs w:val="30"/>
          <w:lang w:val="el-GR"/>
        </w:rPr>
      </w:pPr>
    </w:p>
    <w:p w14:paraId="074046C3" w14:textId="7D59D4BA" w:rsidR="00B23FF4" w:rsidRDefault="006C5F47" w:rsidP="00B23FF4">
      <w:pPr>
        <w:shd w:val="clear" w:color="auto" w:fill="FFFFFF"/>
        <w:jc w:val="center"/>
        <w:rPr>
          <w:rFonts w:ascii="Bookman Old Style" w:eastAsia="Times New Roman" w:hAnsi="Bookman Old Style" w:cs="Arial"/>
          <w:color w:val="000000"/>
          <w:sz w:val="30"/>
          <w:szCs w:val="30"/>
          <w:lang w:val="el-GR"/>
        </w:rPr>
      </w:pPr>
      <w:r>
        <w:rPr>
          <w:rFonts w:ascii="Bookman Old Style" w:eastAsia="Times New Roman" w:hAnsi="Bookman Old Style" w:cs="Arial"/>
          <w:color w:val="000000"/>
          <w:sz w:val="30"/>
          <w:szCs w:val="30"/>
          <w:lang w:val="el-GR"/>
        </w:rPr>
        <w:t>2</w:t>
      </w:r>
      <w:r w:rsidR="00D349B7">
        <w:rPr>
          <w:rFonts w:ascii="Bookman Old Style" w:eastAsia="Times New Roman" w:hAnsi="Bookman Old Style" w:cs="Arial"/>
          <w:color w:val="000000"/>
          <w:sz w:val="30"/>
          <w:szCs w:val="30"/>
          <w:lang w:val="el-GR"/>
        </w:rPr>
        <w:t>6</w:t>
      </w:r>
      <w:r>
        <w:rPr>
          <w:rFonts w:ascii="Bookman Old Style" w:eastAsia="Times New Roman" w:hAnsi="Bookman Old Style" w:cs="Arial"/>
          <w:color w:val="000000"/>
          <w:sz w:val="30"/>
          <w:szCs w:val="30"/>
          <w:lang w:val="el-GR"/>
        </w:rPr>
        <w:t xml:space="preserve"> </w:t>
      </w:r>
      <w:r w:rsidR="00B23FF4">
        <w:rPr>
          <w:rFonts w:ascii="Bookman Old Style" w:eastAsia="Times New Roman" w:hAnsi="Bookman Old Style" w:cs="Arial"/>
          <w:color w:val="000000"/>
          <w:sz w:val="30"/>
          <w:szCs w:val="30"/>
          <w:lang w:val="el-GR"/>
        </w:rPr>
        <w:t>Ιανουαρίου, 2024</w:t>
      </w:r>
    </w:p>
    <w:p w14:paraId="47E75EA9" w14:textId="77777777" w:rsidR="00B23FF4" w:rsidRDefault="00B23FF4" w:rsidP="00B23FF4">
      <w:pPr>
        <w:shd w:val="clear" w:color="auto" w:fill="FFFFFF"/>
        <w:jc w:val="center"/>
        <w:rPr>
          <w:rFonts w:ascii="Bookman Old Style" w:eastAsia="Times New Roman" w:hAnsi="Bookman Old Style" w:cs="Arial"/>
          <w:color w:val="000000"/>
          <w:sz w:val="30"/>
          <w:szCs w:val="30"/>
          <w:lang w:val="el-GR"/>
        </w:rPr>
      </w:pPr>
    </w:p>
    <w:p w14:paraId="12275F9A" w14:textId="77777777" w:rsidR="00B23FF4" w:rsidRDefault="00B23FF4" w:rsidP="00B23FF4">
      <w:pPr>
        <w:shd w:val="clear" w:color="auto" w:fill="FFFFFF"/>
        <w:jc w:val="center"/>
        <w:rPr>
          <w:rFonts w:ascii="Bookman Old Style" w:eastAsia="Times New Roman" w:hAnsi="Bookman Old Style" w:cs="Arial"/>
          <w:color w:val="000000"/>
          <w:sz w:val="30"/>
          <w:szCs w:val="30"/>
          <w:lang w:val="el-GR"/>
        </w:rPr>
      </w:pPr>
    </w:p>
    <w:p w14:paraId="0B8B4122" w14:textId="77777777" w:rsidR="00B23FF4" w:rsidRDefault="00B23FF4" w:rsidP="00B23FF4">
      <w:pPr>
        <w:shd w:val="clear" w:color="auto" w:fill="FFFFFF"/>
        <w:jc w:val="center"/>
        <w:rPr>
          <w:rFonts w:ascii="Bookman Old Style" w:eastAsia="Times New Roman" w:hAnsi="Bookman Old Style" w:cs="Arial"/>
          <w:color w:val="000000"/>
          <w:sz w:val="30"/>
          <w:szCs w:val="30"/>
          <w:lang w:val="el-GR"/>
        </w:rPr>
      </w:pPr>
      <w:r>
        <w:rPr>
          <w:rFonts w:ascii="Bookman Old Style" w:eastAsia="Times New Roman" w:hAnsi="Bookman Old Style" w:cs="Arial"/>
          <w:color w:val="000000"/>
          <w:sz w:val="30"/>
          <w:szCs w:val="30"/>
          <w:lang w:val="el-GR"/>
        </w:rPr>
        <w:t>[Α. ΔΑΥΙΔ, Δ.]</w:t>
      </w:r>
    </w:p>
    <w:p w14:paraId="784E72F1" w14:textId="77777777" w:rsidR="00B23FF4" w:rsidRDefault="00B23FF4" w:rsidP="00B23FF4">
      <w:pPr>
        <w:shd w:val="clear" w:color="auto" w:fill="FFFFFF"/>
        <w:jc w:val="center"/>
        <w:rPr>
          <w:rFonts w:ascii="Bookman Old Style" w:eastAsia="Times New Roman" w:hAnsi="Bookman Old Style" w:cs="Arial"/>
          <w:color w:val="000000"/>
          <w:sz w:val="30"/>
          <w:szCs w:val="30"/>
          <w:lang w:val="el-GR"/>
        </w:rPr>
      </w:pPr>
    </w:p>
    <w:p w14:paraId="72F6910E" w14:textId="77777777" w:rsidR="00B23FF4" w:rsidRDefault="00B23FF4" w:rsidP="00B23FF4">
      <w:pPr>
        <w:shd w:val="clear" w:color="auto" w:fill="FFFFFF"/>
        <w:jc w:val="center"/>
        <w:rPr>
          <w:rFonts w:ascii="Bookman Old Style" w:eastAsia="Times New Roman" w:hAnsi="Bookman Old Style" w:cs="Arial"/>
          <w:color w:val="000000"/>
          <w:sz w:val="30"/>
          <w:szCs w:val="30"/>
          <w:lang w:val="el-GR"/>
        </w:rPr>
      </w:pPr>
    </w:p>
    <w:p w14:paraId="7827A804" w14:textId="77777777" w:rsidR="00B23FF4" w:rsidRPr="0074343B" w:rsidRDefault="00B23FF4" w:rsidP="00B23FF4">
      <w:pPr>
        <w:spacing w:before="247" w:after="240" w:line="276" w:lineRule="auto"/>
        <w:ind w:right="-23"/>
        <w:jc w:val="both"/>
        <w:textAlignment w:val="baseline"/>
        <w:rPr>
          <w:rFonts w:ascii="Bookman Old Style" w:eastAsia="Arial" w:hAnsi="Bookman Old Style"/>
          <w:color w:val="000000"/>
          <w:sz w:val="28"/>
          <w:szCs w:val="28"/>
          <w:lang w:val="el-GR"/>
        </w:rPr>
      </w:pPr>
      <w:r w:rsidRPr="0074343B">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Α</w:t>
      </w:r>
      <w:r w:rsidRPr="0074343B">
        <w:rPr>
          <w:rFonts w:ascii="Bookman Old Style" w:eastAsia="Arial" w:hAnsi="Bookman Old Style"/>
          <w:color w:val="000000"/>
          <w:sz w:val="28"/>
          <w:szCs w:val="28"/>
          <w:lang w:val="el-GR"/>
        </w:rPr>
        <w:t>ΡΘΡΟ 155.4 ΤΟΥ ΣΥΝΤΑΓΜΑΤΟΣ ΚΑΙ ΤΑ ΑΡΘΡΑ 3 ΚΑΙ 9 ΤΟΥ ΠΕΡΙ ΑΠΟΝΟΜΗΣ ΤΗΣ ΔΙΚΑΙΟΣΥΝΗΣ (ΠΟΙΚΙΛΕΣ ΔΙΑΤΑΞΕΙΣ) ΝΟΜΟΥ ΤΟΥ 1964</w:t>
      </w:r>
      <w:r>
        <w:rPr>
          <w:rFonts w:ascii="Bookman Old Style" w:eastAsia="Arial" w:hAnsi="Bookman Old Style"/>
          <w:color w:val="000000"/>
          <w:sz w:val="28"/>
          <w:szCs w:val="28"/>
          <w:lang w:val="el-GR"/>
        </w:rPr>
        <w:t xml:space="preserve"> </w:t>
      </w:r>
    </w:p>
    <w:p w14:paraId="24658AE1" w14:textId="77777777" w:rsidR="00B23FF4" w:rsidRDefault="00B23FF4" w:rsidP="00B23FF4">
      <w:pPr>
        <w:spacing w:before="238" w:after="240"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668DA317" w14:textId="77777777" w:rsidR="00B23FF4" w:rsidRPr="0074343B" w:rsidRDefault="00B23FF4" w:rsidP="00B23FF4">
      <w:pPr>
        <w:spacing w:before="251" w:line="276" w:lineRule="auto"/>
        <w:ind w:right="-23"/>
        <w:jc w:val="both"/>
        <w:textAlignment w:val="baseline"/>
        <w:rPr>
          <w:rFonts w:ascii="Bookman Old Style" w:eastAsia="Arial" w:hAnsi="Bookman Old Style"/>
          <w:color w:val="000000"/>
          <w:spacing w:val="-6"/>
          <w:sz w:val="28"/>
          <w:szCs w:val="28"/>
          <w:lang w:val="el-GR"/>
        </w:rPr>
      </w:pPr>
      <w:r w:rsidRPr="0074343B">
        <w:rPr>
          <w:rFonts w:ascii="Bookman Old Style" w:eastAsia="Arial" w:hAnsi="Bookman Old Style"/>
          <w:color w:val="000000"/>
          <w:spacing w:val="-6"/>
          <w:sz w:val="28"/>
          <w:szCs w:val="28"/>
          <w:lang w:val="el-GR"/>
        </w:rPr>
        <w:t xml:space="preserve">ΑΝΑΦΟΡΙΚΑ ΜΕ ΤΟΝ </w:t>
      </w:r>
      <w:r>
        <w:rPr>
          <w:rFonts w:ascii="Bookman Old Style" w:eastAsia="Arial" w:hAnsi="Bookman Old Style"/>
          <w:color w:val="000000"/>
          <w:spacing w:val="-6"/>
          <w:sz w:val="28"/>
          <w:szCs w:val="28"/>
        </w:rPr>
        <w:t>KANONI</w:t>
      </w:r>
      <w:r>
        <w:rPr>
          <w:rFonts w:ascii="Bookman Old Style" w:eastAsia="Arial" w:hAnsi="Bookman Old Style"/>
          <w:color w:val="000000"/>
          <w:spacing w:val="-6"/>
          <w:sz w:val="28"/>
          <w:szCs w:val="28"/>
          <w:lang w:val="el-GR"/>
        </w:rPr>
        <w:t xml:space="preserve">ΣΜΟ 3 ΤΟΥ </w:t>
      </w:r>
      <w:r w:rsidRPr="0074343B">
        <w:rPr>
          <w:rFonts w:ascii="Bookman Old Style" w:eastAsia="Arial" w:hAnsi="Bookman Old Style"/>
          <w:color w:val="000000"/>
          <w:spacing w:val="-6"/>
          <w:sz w:val="28"/>
          <w:szCs w:val="28"/>
          <w:lang w:val="el-GR"/>
        </w:rPr>
        <w:t xml:space="preserve">ΠΕΡΙ ΑΝΩΤΑΤΟΥ ΔΙΚΑΣΤΗΡΙΟΥ (ΔΙΚΑΙΟΔΟΣΙΑ </w:t>
      </w:r>
      <w:r>
        <w:rPr>
          <w:rFonts w:ascii="Bookman Old Style" w:eastAsia="Arial" w:hAnsi="Bookman Old Style"/>
          <w:color w:val="000000"/>
          <w:spacing w:val="-6"/>
          <w:sz w:val="28"/>
          <w:szCs w:val="28"/>
          <w:lang w:val="el-GR"/>
        </w:rPr>
        <w:t>Ε</w:t>
      </w:r>
      <w:r w:rsidRPr="0074343B">
        <w:rPr>
          <w:rFonts w:ascii="Bookman Old Style" w:eastAsia="Arial" w:hAnsi="Bookman Old Style"/>
          <w:color w:val="000000"/>
          <w:spacing w:val="-6"/>
          <w:sz w:val="28"/>
          <w:szCs w:val="28"/>
          <w:lang w:val="el-GR"/>
        </w:rPr>
        <w:t>ΚΔΟΣΗΣ ΕΝΤΑΛΜΑΤΩΝ ΠΡΟΝΟΜΙΑΚΗΣ ΦΥΣΕΩΣ) ΔΙΑΔΙΚΑΣΤΙΚΟ</w:t>
      </w:r>
      <w:r>
        <w:rPr>
          <w:rFonts w:ascii="Bookman Old Style" w:eastAsia="Arial" w:hAnsi="Bookman Old Style"/>
          <w:color w:val="000000"/>
          <w:spacing w:val="-6"/>
          <w:sz w:val="28"/>
          <w:szCs w:val="28"/>
          <w:lang w:val="el-GR"/>
        </w:rPr>
        <w:t>Υ</w:t>
      </w:r>
      <w:r w:rsidRPr="0074343B">
        <w:rPr>
          <w:rFonts w:ascii="Bookman Old Style" w:eastAsia="Arial" w:hAnsi="Bookman Old Style"/>
          <w:color w:val="000000"/>
          <w:spacing w:val="-6"/>
          <w:sz w:val="28"/>
          <w:szCs w:val="28"/>
          <w:lang w:val="el-GR"/>
        </w:rPr>
        <w:t xml:space="preserve"> ΚΑΝΟΝΙΣΜΟ</w:t>
      </w:r>
      <w:r>
        <w:rPr>
          <w:rFonts w:ascii="Bookman Old Style" w:eastAsia="Arial" w:hAnsi="Bookman Old Style"/>
          <w:color w:val="000000"/>
          <w:spacing w:val="-6"/>
          <w:sz w:val="28"/>
          <w:szCs w:val="28"/>
          <w:lang w:val="el-GR"/>
        </w:rPr>
        <w:t>Υ</w:t>
      </w:r>
      <w:r w:rsidRPr="0074343B">
        <w:rPr>
          <w:rFonts w:ascii="Bookman Old Style" w:eastAsia="Arial" w:hAnsi="Bookman Old Style"/>
          <w:color w:val="000000"/>
          <w:spacing w:val="-6"/>
          <w:sz w:val="28"/>
          <w:szCs w:val="28"/>
          <w:lang w:val="el-GR"/>
        </w:rPr>
        <w:t xml:space="preserve"> ΤΟΥ </w:t>
      </w:r>
      <w:r w:rsidRPr="0074343B">
        <w:rPr>
          <w:rFonts w:ascii="Bookman Old Style" w:eastAsia="Courier New" w:hAnsi="Bookman Old Style"/>
          <w:color w:val="000000"/>
          <w:spacing w:val="-6"/>
          <w:sz w:val="28"/>
          <w:szCs w:val="28"/>
          <w:lang w:val="el-GR"/>
        </w:rPr>
        <w:t>2018</w:t>
      </w:r>
    </w:p>
    <w:p w14:paraId="62B6A2E3" w14:textId="77777777" w:rsidR="00B23FF4" w:rsidRDefault="00B23FF4" w:rsidP="00B23FF4">
      <w:pPr>
        <w:spacing w:before="241" w:after="240"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1393D022" w14:textId="2433AFD9" w:rsidR="00B23FF4" w:rsidRPr="0074343B" w:rsidRDefault="00B23FF4" w:rsidP="00B23FF4">
      <w:pPr>
        <w:tabs>
          <w:tab w:val="right" w:pos="9144"/>
        </w:tabs>
        <w:spacing w:before="246" w:after="240" w:line="276" w:lineRule="auto"/>
        <w:ind w:right="-23"/>
        <w:jc w:val="both"/>
        <w:textAlignment w:val="baseline"/>
        <w:rPr>
          <w:rFonts w:ascii="Bookman Old Style" w:eastAsia="Arial" w:hAnsi="Bookman Old Style"/>
          <w:color w:val="000000"/>
          <w:spacing w:val="-1"/>
          <w:sz w:val="28"/>
          <w:szCs w:val="28"/>
          <w:lang w:val="el-GR"/>
        </w:rPr>
      </w:pPr>
      <w:r w:rsidRPr="0074343B">
        <w:rPr>
          <w:rFonts w:ascii="Bookman Old Style" w:eastAsia="Arial" w:hAnsi="Bookman Old Style"/>
          <w:color w:val="000000"/>
          <w:sz w:val="28"/>
          <w:szCs w:val="28"/>
          <w:lang w:val="el-GR"/>
        </w:rPr>
        <w:t>ΑΝΑΦΟΡΙΚΑ ΜΕ ΤΗΝ ΑΙΤΗΣΗ Τ</w:t>
      </w:r>
      <w:r>
        <w:rPr>
          <w:rFonts w:ascii="Bookman Old Style" w:eastAsia="Arial" w:hAnsi="Bookman Old Style"/>
          <w:color w:val="000000"/>
          <w:sz w:val="28"/>
          <w:szCs w:val="28"/>
          <w:lang w:val="el-GR"/>
        </w:rPr>
        <w:t xml:space="preserve">ΩΝ 1. </w:t>
      </w:r>
      <w:r>
        <w:rPr>
          <w:rFonts w:ascii="Bookman Old Style" w:eastAsia="Arial" w:hAnsi="Bookman Old Style"/>
          <w:color w:val="000000"/>
          <w:sz w:val="28"/>
          <w:szCs w:val="28"/>
        </w:rPr>
        <w:t>CASSADAVO</w:t>
      </w:r>
      <w:r w:rsidRPr="005A27C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LTD</w:t>
      </w:r>
      <w:r w:rsidRPr="005A27C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HE</w:t>
      </w:r>
      <w:r w:rsidRPr="005A27CF">
        <w:rPr>
          <w:rFonts w:ascii="Bookman Old Style" w:eastAsia="Arial" w:hAnsi="Bookman Old Style"/>
          <w:color w:val="000000"/>
          <w:sz w:val="28"/>
          <w:szCs w:val="28"/>
          <w:lang w:val="el-GR"/>
        </w:rPr>
        <w:t xml:space="preserve"> 445444, 2. </w:t>
      </w:r>
      <w:r>
        <w:rPr>
          <w:rFonts w:ascii="Bookman Old Style" w:eastAsia="Arial" w:hAnsi="Bookman Old Style"/>
          <w:color w:val="000000"/>
          <w:sz w:val="28"/>
          <w:szCs w:val="28"/>
        </w:rPr>
        <w:t>S</w:t>
      </w:r>
      <w:r w:rsidR="000215CC" w:rsidRPr="000215CC">
        <w:rPr>
          <w:rFonts w:ascii="Bookman Old Style" w:eastAsia="Arial" w:hAnsi="Bookman Old Style"/>
          <w:color w:val="000000"/>
          <w:sz w:val="28"/>
          <w:szCs w:val="28"/>
          <w:lang w:val="el-GR"/>
        </w:rPr>
        <w:t>.</w:t>
      </w:r>
      <w:r>
        <w:rPr>
          <w:rFonts w:ascii="Bookman Old Style" w:eastAsia="Arial" w:hAnsi="Bookman Old Style"/>
          <w:color w:val="000000"/>
          <w:sz w:val="28"/>
          <w:szCs w:val="28"/>
        </w:rPr>
        <w:t>V</w:t>
      </w:r>
      <w:r w:rsidR="000215CC" w:rsidRPr="000215CC">
        <w:rPr>
          <w:rFonts w:ascii="Bookman Old Style" w:eastAsia="Arial" w:hAnsi="Bookman Old Style"/>
          <w:color w:val="000000"/>
          <w:sz w:val="28"/>
          <w:szCs w:val="28"/>
          <w:lang w:val="el-GR"/>
        </w:rPr>
        <w:t>.</w:t>
      </w:r>
      <w:r w:rsidRPr="005A27C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A</w:t>
      </w:r>
      <w:r>
        <w:rPr>
          <w:rFonts w:ascii="Bookman Old Style" w:eastAsia="Arial" w:hAnsi="Bookman Old Style"/>
          <w:color w:val="000000"/>
          <w:sz w:val="28"/>
          <w:szCs w:val="28"/>
          <w:lang w:val="el-GR"/>
        </w:rPr>
        <w:t xml:space="preserve">ΔΤ </w:t>
      </w:r>
      <w:r w:rsidR="00581691">
        <w:rPr>
          <w:rFonts w:ascii="Bookman Old Style" w:eastAsia="Arial" w:hAnsi="Bookman Old Style"/>
          <w:color w:val="000000"/>
          <w:sz w:val="28"/>
          <w:szCs w:val="28"/>
          <w:lang w:val="el-GR"/>
        </w:rPr>
        <w:t>[ ]</w:t>
      </w:r>
      <w:r>
        <w:rPr>
          <w:rFonts w:ascii="Bookman Old Style" w:eastAsia="Arial" w:hAnsi="Bookman Old Style"/>
          <w:color w:val="000000"/>
          <w:sz w:val="28"/>
          <w:szCs w:val="28"/>
          <w:lang w:val="el-GR"/>
        </w:rPr>
        <w:t xml:space="preserve"> ΓΙΑ ΤΗΝ ΠΑΡΑΧΩΡΗΣΗ ΑΔΕΙΑΣ ΓΙΑ </w:t>
      </w:r>
      <w:r w:rsidRPr="0074343B">
        <w:rPr>
          <w:rFonts w:ascii="Bookman Old Style" w:eastAsia="Arial" w:hAnsi="Bookman Old Style"/>
          <w:color w:val="000000"/>
          <w:spacing w:val="-1"/>
          <w:sz w:val="28"/>
          <w:szCs w:val="28"/>
          <w:lang w:val="el-GR"/>
        </w:rPr>
        <w:t xml:space="preserve">ΚΑΤΑΧΩΡΗΣΗ ΑΙΤΗΣΗΣ </w:t>
      </w:r>
      <w:r>
        <w:rPr>
          <w:rFonts w:ascii="Bookman Old Style" w:eastAsia="Arial" w:hAnsi="Bookman Old Style"/>
          <w:color w:val="000000"/>
          <w:spacing w:val="-1"/>
          <w:sz w:val="28"/>
          <w:szCs w:val="28"/>
          <w:lang w:val="el-GR"/>
        </w:rPr>
        <w:t xml:space="preserve">ΠΡΟΣ </w:t>
      </w:r>
      <w:r w:rsidRPr="0074343B">
        <w:rPr>
          <w:rFonts w:ascii="Bookman Old Style" w:eastAsia="Arial" w:hAnsi="Bookman Old Style"/>
          <w:color w:val="000000"/>
          <w:spacing w:val="-1"/>
          <w:sz w:val="28"/>
          <w:szCs w:val="28"/>
          <w:lang w:val="el-GR"/>
        </w:rPr>
        <w:t xml:space="preserve"> ΕΚΔΟΣΗ ΕΝΤΑΛΜΑΤΟΣ </w:t>
      </w:r>
      <w:r w:rsidRPr="0074343B">
        <w:rPr>
          <w:rFonts w:ascii="Bookman Old Style" w:eastAsia="Arial" w:hAnsi="Bookman Old Style"/>
          <w:color w:val="000000"/>
          <w:spacing w:val="-1"/>
          <w:sz w:val="28"/>
          <w:szCs w:val="28"/>
        </w:rPr>
        <w:t>CERTIORARI</w:t>
      </w:r>
      <w:r w:rsidRPr="0074343B">
        <w:rPr>
          <w:rFonts w:ascii="Bookman Old Style" w:eastAsia="Arial" w:hAnsi="Bookman Old Style"/>
          <w:color w:val="000000"/>
          <w:spacing w:val="-1"/>
          <w:sz w:val="28"/>
          <w:szCs w:val="28"/>
          <w:lang w:val="el-GR"/>
        </w:rPr>
        <w:t xml:space="preserve"> </w:t>
      </w:r>
    </w:p>
    <w:p w14:paraId="28A470E2" w14:textId="77777777" w:rsidR="00B23FF4" w:rsidRDefault="00B23FF4" w:rsidP="00B23FF4">
      <w:pPr>
        <w:spacing w:before="277" w:after="240" w:line="257" w:lineRule="exact"/>
        <w:ind w:right="-23"/>
        <w:jc w:val="center"/>
        <w:textAlignment w:val="baseline"/>
        <w:rPr>
          <w:rFonts w:ascii="Bookman Old Style" w:eastAsia="Arial" w:hAnsi="Bookman Old Style"/>
          <w:color w:val="000000"/>
          <w:spacing w:val="24"/>
          <w:sz w:val="28"/>
          <w:szCs w:val="28"/>
          <w:lang w:val="el-GR"/>
        </w:rPr>
      </w:pPr>
      <w:r w:rsidRPr="0074343B">
        <w:rPr>
          <w:rFonts w:ascii="Bookman Old Style" w:eastAsia="Arial" w:hAnsi="Bookman Old Style"/>
          <w:color w:val="000000"/>
          <w:spacing w:val="24"/>
          <w:sz w:val="28"/>
          <w:szCs w:val="28"/>
          <w:lang w:val="el-GR"/>
        </w:rPr>
        <w:t>ΚΑΙ</w:t>
      </w:r>
    </w:p>
    <w:p w14:paraId="478B6159" w14:textId="65DF3017" w:rsidR="00B23FF4" w:rsidRDefault="00B23FF4" w:rsidP="00B23FF4">
      <w:pPr>
        <w:spacing w:before="250" w:line="276" w:lineRule="auto"/>
        <w:ind w:right="-23"/>
        <w:jc w:val="both"/>
        <w:textAlignment w:val="baseline"/>
        <w:rPr>
          <w:rFonts w:ascii="Bookman Old Style" w:eastAsia="Arial" w:hAnsi="Bookman Old Style"/>
          <w:color w:val="000000"/>
          <w:spacing w:val="-4"/>
          <w:sz w:val="28"/>
          <w:szCs w:val="28"/>
          <w:lang w:val="el-GR"/>
        </w:rPr>
      </w:pPr>
      <w:r w:rsidRPr="0074343B">
        <w:rPr>
          <w:rFonts w:ascii="Bookman Old Style" w:eastAsia="Arial" w:hAnsi="Bookman Old Style"/>
          <w:color w:val="000000"/>
          <w:spacing w:val="-4"/>
          <w:sz w:val="28"/>
          <w:szCs w:val="28"/>
          <w:lang w:val="el-GR"/>
        </w:rPr>
        <w:t xml:space="preserve">ΑΝΑΦΟΡΙΚΑ ΜΕ </w:t>
      </w:r>
      <w:r>
        <w:rPr>
          <w:rFonts w:ascii="Bookman Old Style" w:eastAsia="Arial" w:hAnsi="Bookman Old Style"/>
          <w:color w:val="000000"/>
          <w:spacing w:val="-4"/>
          <w:sz w:val="28"/>
          <w:szCs w:val="28"/>
          <w:lang w:val="el-GR"/>
        </w:rPr>
        <w:t>ΤΟ ΔΙΑΤΑΓΜΑ ΗΜΕΡΟΜΗΝΙΑΣ 17/11/2023 ΤΟ ΟΠΟΙΟ ΕΚΔΟΘΗΚΕ ΣΤΑ  ΠΛΑΙΣΙΑ ΤΗΣ ΠΟΙΝΙΚΗΣ ΥΠΟΘΕΣΗΣ 12524/2023 ΤΟΥ ΕΠΑΡΧΙΑΚΟΥ ΔΙΚΑΣΤΗΡΙΟΥ ΛΑΡΝΑΚΑΣ</w:t>
      </w:r>
      <w:r w:rsidR="000215CC">
        <w:rPr>
          <w:rFonts w:ascii="Bookman Old Style" w:eastAsia="Arial" w:hAnsi="Bookman Old Style"/>
          <w:color w:val="000000"/>
          <w:spacing w:val="-4"/>
          <w:sz w:val="28"/>
          <w:szCs w:val="28"/>
          <w:lang w:val="el-GR"/>
        </w:rPr>
        <w:t>.</w:t>
      </w:r>
    </w:p>
    <w:p w14:paraId="4922659A" w14:textId="77777777" w:rsidR="00B23FF4" w:rsidRDefault="00B23FF4" w:rsidP="00B23FF4">
      <w:pPr>
        <w:spacing w:before="250" w:line="276" w:lineRule="auto"/>
        <w:ind w:right="-23"/>
        <w:jc w:val="center"/>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w:t>
      </w:r>
    </w:p>
    <w:p w14:paraId="47A0AFB8" w14:textId="4A9DDF93" w:rsidR="00B23FF4" w:rsidRDefault="00B23FF4" w:rsidP="00B23FF4">
      <w:pPr>
        <w:spacing w:before="250" w:line="276" w:lineRule="auto"/>
        <w:ind w:left="567"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i/>
          <w:iCs/>
          <w:color w:val="000000"/>
          <w:spacing w:val="-4"/>
          <w:sz w:val="28"/>
          <w:szCs w:val="28"/>
          <w:lang w:val="el-GR"/>
        </w:rPr>
        <w:t xml:space="preserve">Κ. Δημητρίου, για Ελ. </w:t>
      </w:r>
      <w:proofErr w:type="spellStart"/>
      <w:r>
        <w:rPr>
          <w:rFonts w:ascii="Bookman Old Style" w:eastAsia="Arial" w:hAnsi="Bookman Old Style"/>
          <w:i/>
          <w:iCs/>
          <w:color w:val="000000"/>
          <w:spacing w:val="-4"/>
          <w:sz w:val="28"/>
          <w:szCs w:val="28"/>
          <w:lang w:val="el-GR"/>
        </w:rPr>
        <w:t>Ραάτ</w:t>
      </w:r>
      <w:proofErr w:type="spellEnd"/>
      <w:r>
        <w:rPr>
          <w:rFonts w:ascii="Bookman Old Style" w:eastAsia="Arial" w:hAnsi="Bookman Old Style"/>
          <w:color w:val="000000"/>
          <w:spacing w:val="-4"/>
          <w:sz w:val="28"/>
          <w:szCs w:val="28"/>
          <w:lang w:val="el-GR"/>
        </w:rPr>
        <w:t>, για τους Αιτητές.</w:t>
      </w:r>
    </w:p>
    <w:p w14:paraId="579627FA" w14:textId="77777777" w:rsidR="00E744DB" w:rsidRPr="00E744DB" w:rsidRDefault="00E744DB" w:rsidP="00B23FF4">
      <w:pPr>
        <w:spacing w:before="250" w:line="276" w:lineRule="auto"/>
        <w:ind w:left="567" w:right="-23"/>
        <w:jc w:val="both"/>
        <w:textAlignment w:val="baseline"/>
        <w:rPr>
          <w:rFonts w:ascii="Bookman Old Style" w:eastAsia="Arial" w:hAnsi="Bookman Old Style"/>
          <w:color w:val="000000"/>
          <w:spacing w:val="-4"/>
          <w:sz w:val="28"/>
          <w:szCs w:val="28"/>
          <w:lang w:val="el-GR"/>
        </w:rPr>
      </w:pPr>
    </w:p>
    <w:p w14:paraId="6A0E1D69" w14:textId="77777777" w:rsidR="00B23FF4" w:rsidRPr="00EF2216" w:rsidRDefault="00B23FF4" w:rsidP="00B23FF4">
      <w:pPr>
        <w:jc w:val="center"/>
        <w:rPr>
          <w:rFonts w:ascii="Bookman Old Style" w:hAnsi="Bookman Old Style" w:cstheme="majorBidi"/>
          <w:b/>
          <w:bCs/>
          <w:sz w:val="28"/>
          <w:szCs w:val="28"/>
          <w:u w:val="single"/>
          <w:lang w:val="el-GR"/>
        </w:rPr>
      </w:pPr>
      <w:r w:rsidRPr="00EF2216">
        <w:rPr>
          <w:rFonts w:ascii="Bookman Old Style" w:hAnsi="Bookman Old Style" w:cstheme="majorBidi"/>
          <w:b/>
          <w:bCs/>
          <w:sz w:val="28"/>
          <w:szCs w:val="28"/>
          <w:u w:val="single"/>
          <w:lang w:val="el-GR"/>
        </w:rPr>
        <w:lastRenderedPageBreak/>
        <w:t>Α Π Ο Φ Α Σ Η</w:t>
      </w:r>
    </w:p>
    <w:p w14:paraId="3A8B2820" w14:textId="77777777" w:rsidR="00B23FF4" w:rsidRDefault="00B23FF4" w:rsidP="00B23FF4">
      <w:pPr>
        <w:jc w:val="center"/>
        <w:rPr>
          <w:rFonts w:ascii="Bookman Old Style" w:hAnsi="Bookman Old Style" w:cstheme="majorBidi"/>
          <w:b/>
          <w:bCs/>
          <w:sz w:val="28"/>
          <w:szCs w:val="28"/>
          <w:u w:val="single"/>
          <w:lang w:val="el-GR"/>
        </w:rPr>
      </w:pPr>
    </w:p>
    <w:p w14:paraId="700DAF71" w14:textId="01651C6B" w:rsidR="00B23FF4" w:rsidRDefault="00B23FF4" w:rsidP="00526788">
      <w:pPr>
        <w:tabs>
          <w:tab w:val="left" w:pos="567"/>
        </w:tabs>
        <w:spacing w:before="250" w:line="480" w:lineRule="auto"/>
        <w:ind w:right="-23"/>
        <w:jc w:val="both"/>
        <w:textAlignment w:val="baseline"/>
        <w:rPr>
          <w:rFonts w:ascii="Bookman Old Style" w:hAnsi="Bookman Old Style" w:cstheme="majorBidi"/>
          <w:sz w:val="28"/>
          <w:szCs w:val="28"/>
          <w:lang w:val="el-GR"/>
        </w:rPr>
      </w:pPr>
      <w:r w:rsidRPr="00EF2216">
        <w:rPr>
          <w:rFonts w:ascii="Bookman Old Style" w:hAnsi="Bookman Old Style" w:cstheme="majorBidi"/>
          <w:b/>
          <w:bCs/>
          <w:sz w:val="28"/>
          <w:szCs w:val="28"/>
          <w:lang w:val="el-GR"/>
        </w:rPr>
        <w:tab/>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 xml:space="preserve">Στις 17.11.2023, Δικαστής του Επαρχιακού Δικαστηρίου Λάρνακας, </w:t>
      </w:r>
      <w:r w:rsidR="006C5F47">
        <w:rPr>
          <w:rFonts w:ascii="Bookman Old Style" w:hAnsi="Bookman Old Style" w:cstheme="majorBidi"/>
          <w:sz w:val="28"/>
          <w:szCs w:val="28"/>
          <w:lang w:val="el-GR"/>
        </w:rPr>
        <w:t xml:space="preserve">στο πλαίσιο </w:t>
      </w:r>
      <w:r>
        <w:rPr>
          <w:rFonts w:ascii="Bookman Old Style" w:hAnsi="Bookman Old Style" w:cstheme="majorBidi"/>
          <w:sz w:val="28"/>
          <w:szCs w:val="28"/>
          <w:lang w:val="el-GR"/>
        </w:rPr>
        <w:t xml:space="preserve">ιδιωτικής ποινικής υπόθεσης που </w:t>
      </w:r>
      <w:r w:rsidR="006C5F47">
        <w:rPr>
          <w:rFonts w:ascii="Bookman Old Style" w:hAnsi="Bookman Old Style" w:cstheme="majorBidi"/>
          <w:sz w:val="28"/>
          <w:szCs w:val="28"/>
          <w:lang w:val="el-GR"/>
        </w:rPr>
        <w:t xml:space="preserve">προωθείται σε βάρος εταιρείας και δύο φυσικών προσώπων, η οποία αφορά </w:t>
      </w:r>
      <w:r>
        <w:rPr>
          <w:rFonts w:ascii="Bookman Old Style" w:hAnsi="Bookman Old Style" w:cstheme="majorBidi"/>
          <w:sz w:val="28"/>
          <w:szCs w:val="28"/>
          <w:lang w:val="el-GR"/>
        </w:rPr>
        <w:t>αδικήματα κατά παράβαση του περί Κτηματομεσιτών Νόμου</w:t>
      </w:r>
      <w:r w:rsidR="006C5F47">
        <w:rPr>
          <w:rFonts w:ascii="Bookman Old Style" w:hAnsi="Bookman Old Style" w:cstheme="majorBidi"/>
          <w:sz w:val="28"/>
          <w:szCs w:val="28"/>
          <w:lang w:val="el-GR"/>
        </w:rPr>
        <w:t>,</w:t>
      </w:r>
      <w:r>
        <w:rPr>
          <w:rFonts w:ascii="Bookman Old Style" w:hAnsi="Bookman Old Style" w:cstheme="majorBidi"/>
          <w:sz w:val="28"/>
          <w:szCs w:val="28"/>
          <w:lang w:val="el-GR"/>
        </w:rPr>
        <w:t xml:space="preserve"> (Ν.71(Ι)/2010) προχώρησε</w:t>
      </w:r>
      <w:r w:rsidR="00933CE7">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933CE7">
        <w:rPr>
          <w:rFonts w:ascii="Bookman Old Style" w:hAnsi="Bookman Old Style" w:cstheme="majorBidi"/>
          <w:sz w:val="28"/>
          <w:szCs w:val="28"/>
          <w:lang w:val="el-GR"/>
        </w:rPr>
        <w:t xml:space="preserve">κατόπιν μονομερούς αίτησης, </w:t>
      </w:r>
      <w:r>
        <w:rPr>
          <w:rFonts w:ascii="Bookman Old Style" w:hAnsi="Bookman Old Style" w:cstheme="majorBidi"/>
          <w:sz w:val="28"/>
          <w:szCs w:val="28"/>
          <w:lang w:val="el-GR"/>
        </w:rPr>
        <w:t xml:space="preserve">στην έκδοση </w:t>
      </w:r>
      <w:r w:rsidR="006C5F47">
        <w:rPr>
          <w:rFonts w:ascii="Bookman Old Style" w:hAnsi="Bookman Old Style" w:cstheme="majorBidi"/>
          <w:sz w:val="28"/>
          <w:szCs w:val="28"/>
          <w:lang w:val="el-GR"/>
        </w:rPr>
        <w:t>Δ</w:t>
      </w:r>
      <w:r>
        <w:rPr>
          <w:rFonts w:ascii="Bookman Old Style" w:hAnsi="Bookman Old Style" w:cstheme="majorBidi"/>
          <w:sz w:val="28"/>
          <w:szCs w:val="28"/>
          <w:lang w:val="el-GR"/>
        </w:rPr>
        <w:t>ιατάγματος με το οποίο:</w:t>
      </w:r>
    </w:p>
    <w:p w14:paraId="27899015" w14:textId="77777777" w:rsidR="00B23FF4" w:rsidRDefault="00B23FF4" w:rsidP="00526788">
      <w:pPr>
        <w:tabs>
          <w:tab w:val="left" w:pos="567"/>
        </w:tabs>
        <w:ind w:right="-23"/>
        <w:jc w:val="both"/>
        <w:textAlignment w:val="baseline"/>
        <w:rPr>
          <w:rFonts w:ascii="Bookman Old Style" w:hAnsi="Bookman Old Style" w:cstheme="majorBidi"/>
          <w:sz w:val="28"/>
          <w:szCs w:val="28"/>
          <w:lang w:val="el-GR"/>
        </w:rPr>
      </w:pPr>
    </w:p>
    <w:p w14:paraId="14C6140C" w14:textId="1A50E0FB" w:rsidR="00B23FF4" w:rsidRPr="006C5F47" w:rsidRDefault="00B23FF4" w:rsidP="00D03DD9">
      <w:pPr>
        <w:pStyle w:val="a0"/>
        <w:ind w:left="567" w:firstLine="0"/>
        <w:jc w:val="both"/>
        <w:rPr>
          <w:rFonts w:ascii="Bookman Old Style" w:hAnsi="Bookman Old Style" w:cstheme="majorBidi"/>
          <w:i/>
          <w:iCs/>
          <w:sz w:val="28"/>
          <w:szCs w:val="28"/>
          <w:lang w:val="el-GR"/>
        </w:rPr>
      </w:pPr>
      <w:r w:rsidRPr="00D03DD9">
        <w:rPr>
          <w:rFonts w:ascii="Bookman Old Style" w:hAnsi="Bookman Old Style" w:cstheme="majorBidi"/>
          <w:i/>
          <w:iCs/>
          <w:sz w:val="28"/>
          <w:szCs w:val="28"/>
          <w:lang w:val="el-GR"/>
        </w:rPr>
        <w:t>«</w:t>
      </w:r>
      <w:r w:rsidRPr="006C5F47">
        <w:rPr>
          <w:rStyle w:val="a"/>
          <w:rFonts w:ascii="Bookman Old Style" w:hAnsi="Bookman Old Style" w:cstheme="majorBidi"/>
          <w:i/>
          <w:iCs/>
          <w:sz w:val="28"/>
          <w:szCs w:val="28"/>
          <w:lang w:val="el-GR"/>
        </w:rPr>
        <w:t>ΔΙΑ ΤΟΥ ΠΑΡΟΝΤΟΣ Δ1ΑΤΑΤΤΕ</w:t>
      </w:r>
      <w:r w:rsidR="00D03DD9">
        <w:rPr>
          <w:rStyle w:val="a"/>
          <w:rFonts w:ascii="Bookman Old Style" w:hAnsi="Bookman Old Style" w:cstheme="majorBidi"/>
          <w:i/>
          <w:iCs/>
          <w:sz w:val="28"/>
          <w:szCs w:val="28"/>
          <w:lang w:val="el-GR"/>
        </w:rPr>
        <w:t>Ι</w:t>
      </w:r>
      <w:r w:rsidRPr="006C5F47">
        <w:rPr>
          <w:rStyle w:val="a"/>
          <w:rFonts w:ascii="Bookman Old Style" w:hAnsi="Bookman Old Style" w:cstheme="majorBidi"/>
          <w:i/>
          <w:iCs/>
          <w:sz w:val="28"/>
          <w:szCs w:val="28"/>
          <w:lang w:val="el-GR"/>
        </w:rPr>
        <w:t xml:space="preserve"> όπως </w:t>
      </w:r>
      <w:r w:rsidR="00D03DD9">
        <w:rPr>
          <w:rStyle w:val="a"/>
          <w:rFonts w:ascii="Bookman Old Style" w:hAnsi="Bookman Old Style" w:cstheme="majorBidi"/>
          <w:i/>
          <w:iCs/>
          <w:sz w:val="28"/>
          <w:szCs w:val="28"/>
          <w:lang w:val="el-GR"/>
        </w:rPr>
        <w:t xml:space="preserve">οι </w:t>
      </w:r>
      <w:r w:rsidRPr="006C5F47">
        <w:rPr>
          <w:rStyle w:val="a"/>
          <w:rFonts w:ascii="Bookman Old Style" w:hAnsi="Bookman Old Style" w:cstheme="majorBidi"/>
          <w:i/>
          <w:iCs/>
          <w:sz w:val="28"/>
          <w:szCs w:val="28"/>
          <w:lang w:val="el-GR"/>
        </w:rPr>
        <w:t>Καθ' ων η Αίτηση-Κατηγορούμενοι</w:t>
      </w:r>
      <w:r w:rsidR="00D03DD9">
        <w:rPr>
          <w:rStyle w:val="a"/>
          <w:rFonts w:ascii="Bookman Old Style" w:hAnsi="Bookman Old Style" w:cstheme="majorBidi"/>
          <w:i/>
          <w:iCs/>
          <w:sz w:val="28"/>
          <w:szCs w:val="28"/>
          <w:lang w:val="el-GR"/>
        </w:rPr>
        <w:t xml:space="preserve"> και</w:t>
      </w:r>
      <w:r w:rsidRPr="006C5F47">
        <w:rPr>
          <w:rStyle w:val="a"/>
          <w:rFonts w:ascii="Bookman Old Style" w:hAnsi="Bookman Old Style" w:cstheme="majorBidi"/>
          <w:i/>
          <w:iCs/>
          <w:sz w:val="28"/>
          <w:szCs w:val="28"/>
          <w:lang w:val="el-GR"/>
        </w:rPr>
        <w:t>/ή οι υπηρέτες τους κα</w:t>
      </w:r>
      <w:r w:rsidR="00D03DD9">
        <w:rPr>
          <w:rStyle w:val="a"/>
          <w:rFonts w:ascii="Bookman Old Style" w:hAnsi="Bookman Old Style" w:cstheme="majorBidi"/>
          <w:i/>
          <w:iCs/>
          <w:sz w:val="28"/>
          <w:szCs w:val="28"/>
          <w:lang w:val="el-GR"/>
        </w:rPr>
        <w:t>ι/</w:t>
      </w:r>
      <w:r w:rsidRPr="006C5F47">
        <w:rPr>
          <w:rStyle w:val="a"/>
          <w:rFonts w:ascii="Bookman Old Style" w:hAnsi="Bookman Old Style" w:cstheme="majorBidi"/>
          <w:i/>
          <w:iCs/>
          <w:sz w:val="28"/>
          <w:szCs w:val="28"/>
          <w:lang w:val="el-GR"/>
        </w:rPr>
        <w:t>ή οι υπάλ</w:t>
      </w:r>
      <w:r w:rsidR="00D03DD9">
        <w:rPr>
          <w:rStyle w:val="a"/>
          <w:rFonts w:ascii="Bookman Old Style" w:hAnsi="Bookman Old Style" w:cstheme="majorBidi"/>
          <w:i/>
          <w:iCs/>
          <w:sz w:val="28"/>
          <w:szCs w:val="28"/>
          <w:lang w:val="el-GR"/>
        </w:rPr>
        <w:t>ληλοι</w:t>
      </w:r>
      <w:r w:rsidRPr="006C5F47">
        <w:rPr>
          <w:rStyle w:val="a"/>
          <w:rFonts w:ascii="Bookman Old Style" w:hAnsi="Bookman Old Style" w:cstheme="majorBidi"/>
          <w:i/>
          <w:iCs/>
          <w:sz w:val="28"/>
          <w:szCs w:val="28"/>
          <w:lang w:val="el-GR"/>
        </w:rPr>
        <w:t xml:space="preserve"> τους και/ή </w:t>
      </w:r>
      <w:r w:rsidR="00D03DD9">
        <w:rPr>
          <w:rStyle w:val="a"/>
          <w:rFonts w:ascii="Bookman Old Style" w:hAnsi="Bookman Old Style" w:cstheme="majorBidi"/>
          <w:i/>
          <w:iCs/>
          <w:sz w:val="28"/>
          <w:szCs w:val="28"/>
          <w:lang w:val="el-GR"/>
        </w:rPr>
        <w:t>οι</w:t>
      </w:r>
      <w:r w:rsidRPr="006C5F47">
        <w:rPr>
          <w:rStyle w:val="a"/>
          <w:rFonts w:ascii="Bookman Old Style" w:hAnsi="Bookman Old Style" w:cstheme="majorBidi"/>
          <w:i/>
          <w:iCs/>
          <w:sz w:val="28"/>
          <w:szCs w:val="28"/>
          <w:lang w:val="el-GR"/>
        </w:rPr>
        <w:t xml:space="preserve"> αντιπρόσωποί τους και/ή οποιοιδήποτε άλλοι λαμβάνουν οδηγίες από </w:t>
      </w:r>
      <w:r w:rsidR="00E744DB">
        <w:rPr>
          <w:rStyle w:val="a"/>
          <w:rFonts w:ascii="Bookman Old Style" w:hAnsi="Bookman Old Style" w:cstheme="majorBidi"/>
          <w:i/>
          <w:iCs/>
          <w:sz w:val="28"/>
          <w:szCs w:val="28"/>
          <w:lang w:val="el-GR"/>
        </w:rPr>
        <w:t>αυτούς,</w:t>
      </w:r>
      <w:r w:rsidRPr="006C5F47">
        <w:rPr>
          <w:rStyle w:val="a"/>
          <w:rFonts w:ascii="Bookman Old Style" w:hAnsi="Bookman Old Style" w:cstheme="majorBidi"/>
          <w:i/>
          <w:iCs/>
          <w:sz w:val="28"/>
          <w:szCs w:val="28"/>
          <w:lang w:val="el-GR"/>
        </w:rPr>
        <w:t xml:space="preserve"> πα</w:t>
      </w:r>
      <w:r w:rsidR="00D03DD9">
        <w:rPr>
          <w:rStyle w:val="a"/>
          <w:rFonts w:ascii="Bookman Old Style" w:hAnsi="Bookman Old Style" w:cstheme="majorBidi"/>
          <w:i/>
          <w:iCs/>
          <w:sz w:val="28"/>
          <w:szCs w:val="28"/>
          <w:lang w:val="el-GR"/>
        </w:rPr>
        <w:t>ύ</w:t>
      </w:r>
      <w:r w:rsidRPr="006C5F47">
        <w:rPr>
          <w:rStyle w:val="a"/>
          <w:rFonts w:ascii="Bookman Old Style" w:hAnsi="Bookman Old Style" w:cstheme="majorBidi"/>
          <w:i/>
          <w:iCs/>
          <w:sz w:val="28"/>
          <w:szCs w:val="28"/>
          <w:lang w:val="el-GR"/>
        </w:rPr>
        <w:t>σουν να ενεργούν ή να προβάλλονται ή να διαφημίζονται ως κτηματομεσίτες, μέσω</w:t>
      </w:r>
      <w:r w:rsidR="00D03DD9">
        <w:rPr>
          <w:rStyle w:val="a"/>
          <w:rFonts w:ascii="Bookman Old Style" w:hAnsi="Bookman Old Style" w:cstheme="majorBidi"/>
          <w:i/>
          <w:iCs/>
          <w:sz w:val="28"/>
          <w:szCs w:val="28"/>
          <w:lang w:val="el-GR"/>
        </w:rPr>
        <w:t xml:space="preserve"> ο</w:t>
      </w:r>
      <w:r w:rsidRPr="006C5F47">
        <w:rPr>
          <w:rStyle w:val="a"/>
          <w:rFonts w:ascii="Bookman Old Style" w:hAnsi="Bookman Old Style" w:cstheme="majorBidi"/>
          <w:i/>
          <w:iCs/>
          <w:sz w:val="28"/>
          <w:szCs w:val="28"/>
          <w:lang w:val="el-GR"/>
        </w:rPr>
        <w:t>ποιουδ</w:t>
      </w:r>
      <w:r w:rsidR="00D03DD9">
        <w:rPr>
          <w:rStyle w:val="a"/>
          <w:rFonts w:ascii="Bookman Old Style" w:hAnsi="Bookman Old Style" w:cstheme="majorBidi"/>
          <w:i/>
          <w:iCs/>
          <w:sz w:val="28"/>
          <w:szCs w:val="28"/>
          <w:lang w:val="el-GR"/>
        </w:rPr>
        <w:t>ήποτε</w:t>
      </w:r>
      <w:r w:rsidRPr="006C5F47">
        <w:rPr>
          <w:rStyle w:val="a"/>
          <w:rFonts w:ascii="Bookman Old Style" w:hAnsi="Bookman Old Style" w:cstheme="majorBidi"/>
          <w:i/>
          <w:iCs/>
          <w:sz w:val="28"/>
          <w:szCs w:val="28"/>
          <w:lang w:val="el-GR"/>
        </w:rPr>
        <w:t xml:space="preserve"> γραφείου και/ή υποστατικού και/ή μέσω της ιστοσελίδας και/ή εφαρμογής </w:t>
      </w:r>
      <w:r w:rsidRPr="00D03DD9">
        <w:rPr>
          <w:rStyle w:val="a"/>
          <w:rFonts w:ascii="Bookman Old Style" w:hAnsi="Bookman Old Style" w:cstheme="majorBidi"/>
          <w:i/>
          <w:iCs/>
          <w:sz w:val="28"/>
          <w:szCs w:val="28"/>
        </w:rPr>
        <w:t>Facebook</w:t>
      </w:r>
      <w:r w:rsidRPr="00D03DD9">
        <w:rPr>
          <w:rStyle w:val="a"/>
          <w:rFonts w:ascii="Bookman Old Style" w:hAnsi="Bookman Old Style" w:cstheme="majorBidi"/>
          <w:i/>
          <w:iCs/>
          <w:sz w:val="28"/>
          <w:szCs w:val="28"/>
          <w:lang w:val="el-GR"/>
        </w:rPr>
        <w:t xml:space="preserve"> </w:t>
      </w:r>
      <w:r w:rsidRPr="006C5F47">
        <w:rPr>
          <w:rStyle w:val="a"/>
          <w:rFonts w:ascii="Bookman Old Style" w:hAnsi="Bookman Old Style" w:cstheme="majorBidi"/>
          <w:i/>
          <w:iCs/>
          <w:sz w:val="28"/>
          <w:szCs w:val="28"/>
          <w:lang w:val="el-GR"/>
        </w:rPr>
        <w:t xml:space="preserve">και/ή να ασκούν το επάγγελμα του κτηματομεσίτη και/ή να επαγγέλλονται τον κτηματομεσίτη υπό </w:t>
      </w:r>
      <w:r w:rsidR="00D03DD9">
        <w:rPr>
          <w:rStyle w:val="a"/>
          <w:rFonts w:ascii="Bookman Old Style" w:hAnsi="Bookman Old Style" w:cstheme="majorBidi"/>
          <w:i/>
          <w:iCs/>
          <w:sz w:val="28"/>
          <w:szCs w:val="28"/>
          <w:lang w:val="el-GR"/>
        </w:rPr>
        <w:t xml:space="preserve">οποιονδήποτε </w:t>
      </w:r>
      <w:r w:rsidRPr="006C5F47">
        <w:rPr>
          <w:rStyle w:val="a"/>
          <w:rFonts w:ascii="Bookman Old Style" w:hAnsi="Bookman Old Style" w:cstheme="majorBidi"/>
          <w:i/>
          <w:iCs/>
          <w:sz w:val="28"/>
          <w:szCs w:val="28"/>
          <w:lang w:val="el-GR"/>
        </w:rPr>
        <w:t>όνομα ή τίτλο ή/και όπως πα</w:t>
      </w:r>
      <w:r w:rsidR="00D03DD9">
        <w:rPr>
          <w:rStyle w:val="a"/>
          <w:rFonts w:ascii="Bookman Old Style" w:hAnsi="Bookman Old Style" w:cstheme="majorBidi"/>
          <w:i/>
          <w:iCs/>
          <w:sz w:val="28"/>
          <w:szCs w:val="28"/>
          <w:lang w:val="el-GR"/>
        </w:rPr>
        <w:t>ύ</w:t>
      </w:r>
      <w:r w:rsidRPr="006C5F47">
        <w:rPr>
          <w:rStyle w:val="a"/>
          <w:rFonts w:ascii="Bookman Old Style" w:hAnsi="Bookman Old Style" w:cstheme="majorBidi"/>
          <w:i/>
          <w:iCs/>
          <w:sz w:val="28"/>
          <w:szCs w:val="28"/>
          <w:lang w:val="el-GR"/>
        </w:rPr>
        <w:t>σουν να αξιώνουν ή εισπράττουν ή αποκτούν δικαιώ</w:t>
      </w:r>
      <w:r w:rsidR="00D03DD9">
        <w:rPr>
          <w:rStyle w:val="a"/>
          <w:rFonts w:ascii="Bookman Old Style" w:hAnsi="Bookman Old Style" w:cstheme="majorBidi"/>
          <w:i/>
          <w:iCs/>
          <w:sz w:val="28"/>
          <w:szCs w:val="28"/>
          <w:lang w:val="el-GR"/>
        </w:rPr>
        <w:t>ματα</w:t>
      </w:r>
      <w:r w:rsidRPr="006C5F47">
        <w:rPr>
          <w:rStyle w:val="a"/>
          <w:rFonts w:ascii="Bookman Old Style" w:hAnsi="Bookman Old Style" w:cstheme="majorBidi"/>
          <w:i/>
          <w:iCs/>
          <w:sz w:val="28"/>
          <w:szCs w:val="28"/>
          <w:lang w:val="el-GR"/>
        </w:rPr>
        <w:t xml:space="preserve"> σχετικά με την εργασία του κτηματομεσίτη,</w:t>
      </w:r>
    </w:p>
    <w:p w14:paraId="0DFBBFDE" w14:textId="154FDC9F" w:rsidR="00B23FF4" w:rsidRPr="006C5F47" w:rsidRDefault="00B23FF4" w:rsidP="00D03DD9">
      <w:pPr>
        <w:pStyle w:val="a0"/>
        <w:spacing w:after="0" w:line="252" w:lineRule="auto"/>
        <w:ind w:left="567" w:firstLine="0"/>
        <w:jc w:val="both"/>
        <w:rPr>
          <w:rStyle w:val="a"/>
          <w:rFonts w:ascii="Bookman Old Style" w:hAnsi="Bookman Old Style" w:cstheme="majorBidi"/>
          <w:i/>
          <w:iCs/>
          <w:sz w:val="28"/>
          <w:szCs w:val="28"/>
          <w:lang w:val="el-GR"/>
        </w:rPr>
      </w:pPr>
      <w:r w:rsidRPr="006C5F47">
        <w:rPr>
          <w:rStyle w:val="a"/>
          <w:rFonts w:ascii="Bookman Old Style" w:hAnsi="Bookman Old Style" w:cstheme="majorBidi"/>
          <w:i/>
          <w:iCs/>
          <w:sz w:val="28"/>
          <w:szCs w:val="28"/>
          <w:lang w:val="el-GR"/>
        </w:rPr>
        <w:t>ΚΑΙ ΤΟ ΔΙΚΑΣΤΗΡΙΟ ΤΟΥΤΟ ΠΕΡΑΠΈΡΩ ΔΙΑ ΤΟΥ ΠΑΡΟΝΤΟΣ ΔΙΑΤΑΤΤΕΙ όπως οι Καθ’ ων η Αίτηση</w:t>
      </w:r>
      <w:r w:rsidR="00D03DD9">
        <w:rPr>
          <w:rStyle w:val="a"/>
          <w:rFonts w:ascii="Bookman Old Style" w:hAnsi="Bookman Old Style" w:cstheme="majorBidi"/>
          <w:i/>
          <w:iCs/>
          <w:sz w:val="28"/>
          <w:szCs w:val="28"/>
          <w:lang w:val="el-GR"/>
        </w:rPr>
        <w:t xml:space="preserve">-Κατηγορούμενοι </w:t>
      </w:r>
      <w:r w:rsidRPr="006C5F47">
        <w:rPr>
          <w:rStyle w:val="a"/>
          <w:rFonts w:ascii="Bookman Old Style" w:hAnsi="Bookman Old Style" w:cstheme="majorBidi"/>
          <w:i/>
          <w:iCs/>
          <w:sz w:val="28"/>
          <w:szCs w:val="28"/>
          <w:lang w:val="el-GR"/>
        </w:rPr>
        <w:t xml:space="preserve">τερματίσουν τη λειτουργία και/όπως δεν χρησιμοποιούν την ιστοσελίδα </w:t>
      </w:r>
      <w:hyperlink r:id="rId6" w:history="1">
        <w:r w:rsidR="00D03DD9" w:rsidRPr="007A59E6">
          <w:rPr>
            <w:rStyle w:val="Hyperlink"/>
            <w:rFonts w:ascii="Bookman Old Style" w:hAnsi="Bookman Old Style" w:cstheme="majorBidi"/>
            <w:i/>
            <w:iCs/>
            <w:sz w:val="28"/>
            <w:szCs w:val="28"/>
            <w:u w:val="none"/>
          </w:rPr>
          <w:t>https</w:t>
        </w:r>
        <w:r w:rsidR="00D03DD9" w:rsidRPr="007A59E6">
          <w:rPr>
            <w:rStyle w:val="Hyperlink"/>
            <w:rFonts w:ascii="Bookman Old Style" w:hAnsi="Bookman Old Style" w:cstheme="majorBidi"/>
            <w:i/>
            <w:iCs/>
            <w:sz w:val="28"/>
            <w:szCs w:val="28"/>
            <w:u w:val="none"/>
            <w:lang w:val="el-GR"/>
          </w:rPr>
          <w:t>://www.cassadavo.com</w:t>
        </w:r>
        <w:r w:rsidR="00D03DD9" w:rsidRPr="00D03DD9">
          <w:rPr>
            <w:rStyle w:val="Hyperlink"/>
            <w:rFonts w:ascii="Bookman Old Style" w:hAnsi="Bookman Old Style" w:cstheme="majorBidi"/>
            <w:i/>
            <w:iCs/>
            <w:sz w:val="28"/>
            <w:szCs w:val="28"/>
            <w:u w:val="none"/>
            <w:lang w:val="el-GR"/>
          </w:rPr>
          <w:t>/</w:t>
        </w:r>
      </w:hyperlink>
      <w:r w:rsidR="00D03DD9">
        <w:rPr>
          <w:rStyle w:val="a"/>
          <w:rFonts w:ascii="Bookman Old Style" w:hAnsi="Bookman Old Style" w:cstheme="majorBidi"/>
          <w:i/>
          <w:iCs/>
          <w:sz w:val="28"/>
          <w:szCs w:val="28"/>
          <w:lang w:val="el-GR"/>
        </w:rPr>
        <w:t xml:space="preserve">, </w:t>
      </w:r>
      <w:r w:rsidRPr="006C5F47">
        <w:rPr>
          <w:rStyle w:val="a"/>
          <w:rFonts w:ascii="Bookman Old Style" w:hAnsi="Bookman Old Style" w:cstheme="majorBidi"/>
          <w:i/>
          <w:iCs/>
          <w:sz w:val="28"/>
          <w:szCs w:val="28"/>
          <w:lang w:val="el-GR"/>
        </w:rPr>
        <w:t>μόνο σε σχέση με οτιδήποτε αφορά κτηματομεσιτικές εργασίες και ιδιαίτερα την διαφή</w:t>
      </w:r>
      <w:r w:rsidR="00D03DD9">
        <w:rPr>
          <w:rStyle w:val="a"/>
          <w:rFonts w:ascii="Bookman Old Style" w:hAnsi="Bookman Old Style" w:cstheme="majorBidi"/>
          <w:i/>
          <w:iCs/>
          <w:sz w:val="28"/>
          <w:szCs w:val="28"/>
          <w:lang w:val="el-GR"/>
        </w:rPr>
        <w:t>μιση και</w:t>
      </w:r>
      <w:r w:rsidRPr="006C5F47">
        <w:rPr>
          <w:rStyle w:val="a"/>
          <w:rFonts w:ascii="Bookman Old Style" w:hAnsi="Bookman Old Style" w:cstheme="majorBidi"/>
          <w:i/>
          <w:iCs/>
          <w:sz w:val="28"/>
          <w:szCs w:val="28"/>
          <w:lang w:val="el-GR"/>
        </w:rPr>
        <w:t>/ή προώθηση ακινήτων προς πώληση και προς ενοικίαση</w:t>
      </w:r>
      <w:r w:rsidR="006C5F47">
        <w:rPr>
          <w:rStyle w:val="a"/>
          <w:rFonts w:ascii="Bookman Old Style" w:hAnsi="Bookman Old Style" w:cstheme="majorBidi"/>
          <w:i/>
          <w:iCs/>
          <w:sz w:val="28"/>
          <w:szCs w:val="28"/>
          <w:lang w:val="el-GR"/>
        </w:rPr>
        <w:t>,</w:t>
      </w:r>
    </w:p>
    <w:p w14:paraId="4B0E490E" w14:textId="77777777" w:rsidR="00D03DD9" w:rsidRPr="006C5F47" w:rsidRDefault="00D03DD9" w:rsidP="00D03DD9">
      <w:pPr>
        <w:pStyle w:val="a0"/>
        <w:spacing w:after="0" w:line="252" w:lineRule="auto"/>
        <w:ind w:left="567" w:firstLine="0"/>
        <w:jc w:val="both"/>
        <w:rPr>
          <w:rStyle w:val="a"/>
          <w:rFonts w:ascii="Bookman Old Style" w:hAnsi="Bookman Old Style" w:cstheme="majorBidi"/>
          <w:i/>
          <w:iCs/>
          <w:sz w:val="28"/>
          <w:szCs w:val="28"/>
          <w:lang w:val="el-GR"/>
        </w:rPr>
      </w:pPr>
    </w:p>
    <w:p w14:paraId="193C0A0C" w14:textId="394B13E9" w:rsidR="00D03DD9" w:rsidRDefault="006C5F47" w:rsidP="00D03DD9">
      <w:pPr>
        <w:pStyle w:val="a0"/>
        <w:spacing w:after="0" w:line="252" w:lineRule="auto"/>
        <w:ind w:left="567" w:firstLine="0"/>
        <w:jc w:val="both"/>
        <w:rPr>
          <w:rStyle w:val="a"/>
          <w:rFonts w:ascii="Bookman Old Style" w:hAnsi="Bookman Old Style" w:cstheme="majorBidi"/>
          <w:sz w:val="28"/>
          <w:szCs w:val="28"/>
          <w:lang w:val="el-GR"/>
        </w:rPr>
      </w:pPr>
      <w:r>
        <w:rPr>
          <w:rStyle w:val="a"/>
          <w:rFonts w:ascii="Bookman Old Style" w:hAnsi="Bookman Old Style" w:cstheme="majorBidi"/>
          <w:i/>
          <w:iCs/>
          <w:sz w:val="28"/>
          <w:szCs w:val="28"/>
          <w:lang w:val="el-GR"/>
        </w:rPr>
        <w:t>μ</w:t>
      </w:r>
      <w:r w:rsidR="00D03DD9">
        <w:rPr>
          <w:rStyle w:val="a"/>
          <w:rFonts w:ascii="Bookman Old Style" w:hAnsi="Bookman Old Style" w:cstheme="majorBidi"/>
          <w:i/>
          <w:iCs/>
          <w:sz w:val="28"/>
          <w:szCs w:val="28"/>
          <w:lang w:val="el-GR"/>
        </w:rPr>
        <w:t xml:space="preserve">έχρι τελικής εκδίκασης της ως άνω αριθμό και τίτλο ποινικής υπόθεσης και/ή μέχρι </w:t>
      </w:r>
      <w:proofErr w:type="spellStart"/>
      <w:r w:rsidR="00D03DD9">
        <w:rPr>
          <w:rStyle w:val="a"/>
          <w:rFonts w:ascii="Bookman Old Style" w:hAnsi="Bookman Old Style" w:cstheme="majorBidi"/>
          <w:i/>
          <w:iCs/>
          <w:sz w:val="28"/>
          <w:szCs w:val="28"/>
          <w:lang w:val="el-GR"/>
        </w:rPr>
        <w:t>νεοτέρας</w:t>
      </w:r>
      <w:proofErr w:type="spellEnd"/>
      <w:r w:rsidR="00D03DD9">
        <w:rPr>
          <w:rStyle w:val="a"/>
          <w:rFonts w:ascii="Bookman Old Style" w:hAnsi="Bookman Old Style" w:cstheme="majorBidi"/>
          <w:i/>
          <w:iCs/>
          <w:sz w:val="28"/>
          <w:szCs w:val="28"/>
          <w:lang w:val="el-GR"/>
        </w:rPr>
        <w:t xml:space="preserve"> διαταγής του Δικαστηρίου και/ή μέχρι την εγγραφή των Κατηγορούμενων στο Μητρώο Εγγραφής Κτηματομεσιτών σύμφωνα με το Νόμο</w:t>
      </w:r>
      <w:r w:rsidR="00D03DD9">
        <w:rPr>
          <w:rStyle w:val="a"/>
          <w:rFonts w:ascii="Bookman Old Style" w:hAnsi="Bookman Old Style" w:cstheme="majorBidi"/>
          <w:sz w:val="28"/>
          <w:szCs w:val="28"/>
          <w:lang w:val="el-GR"/>
        </w:rPr>
        <w:t>».</w:t>
      </w:r>
    </w:p>
    <w:p w14:paraId="75E10B92" w14:textId="77777777" w:rsidR="00D03DD9" w:rsidRDefault="00D03DD9" w:rsidP="00D03DD9">
      <w:pPr>
        <w:pStyle w:val="a0"/>
        <w:spacing w:after="0" w:line="252" w:lineRule="auto"/>
        <w:ind w:left="567" w:firstLine="0"/>
        <w:jc w:val="both"/>
        <w:rPr>
          <w:rFonts w:ascii="Bookman Old Style" w:hAnsi="Bookman Old Style" w:cstheme="majorBidi"/>
          <w:sz w:val="28"/>
          <w:szCs w:val="28"/>
          <w:lang w:val="el-GR"/>
        </w:rPr>
      </w:pPr>
    </w:p>
    <w:p w14:paraId="09FE9309" w14:textId="254261D8" w:rsidR="00D03DD9" w:rsidRDefault="00705E6F" w:rsidP="00526788">
      <w:pPr>
        <w:pStyle w:val="a0"/>
        <w:spacing w:before="240" w:after="0" w:line="480" w:lineRule="auto"/>
        <w:ind w:firstLine="567"/>
        <w:jc w:val="both"/>
        <w:rPr>
          <w:rFonts w:ascii="Bookman Old Style" w:hAnsi="Bookman Old Style"/>
          <w:color w:val="000000"/>
          <w:sz w:val="28"/>
          <w:szCs w:val="28"/>
          <w:lang w:val="el-GR"/>
        </w:rPr>
      </w:pPr>
      <w:r>
        <w:rPr>
          <w:rFonts w:ascii="Bookman Old Style" w:hAnsi="Bookman Old Style" w:cstheme="majorBidi"/>
          <w:sz w:val="28"/>
          <w:szCs w:val="28"/>
          <w:lang w:val="el-GR"/>
        </w:rPr>
        <w:lastRenderedPageBreak/>
        <w:t xml:space="preserve">Με την προώθηση της υπό συζήτηση αίτησης, </w:t>
      </w:r>
      <w:r w:rsidR="006C5F47">
        <w:rPr>
          <w:rFonts w:ascii="Bookman Old Style" w:hAnsi="Bookman Old Style" w:cstheme="majorBidi"/>
          <w:sz w:val="28"/>
          <w:szCs w:val="28"/>
          <w:lang w:val="el-GR"/>
        </w:rPr>
        <w:t xml:space="preserve">δύο εκ των κατηγορούμενων στην ως άνω ποινική υπόθεση, ήτοι </w:t>
      </w:r>
      <w:r>
        <w:rPr>
          <w:rFonts w:ascii="Bookman Old Style" w:hAnsi="Bookman Old Style" w:cstheme="majorBidi"/>
          <w:sz w:val="28"/>
          <w:szCs w:val="28"/>
          <w:lang w:val="el-GR"/>
        </w:rPr>
        <w:t xml:space="preserve">η </w:t>
      </w:r>
      <w:r w:rsidR="004F4B8D">
        <w:rPr>
          <w:rFonts w:ascii="Bookman Old Style" w:hAnsi="Bookman Old Style" w:cstheme="majorBidi"/>
          <w:sz w:val="28"/>
          <w:szCs w:val="28"/>
          <w:lang w:val="el-GR"/>
        </w:rPr>
        <w:t xml:space="preserve">κατηγορούμενη 1 </w:t>
      </w:r>
      <w:r>
        <w:rPr>
          <w:rFonts w:ascii="Bookman Old Style" w:hAnsi="Bookman Old Style" w:cstheme="majorBidi"/>
          <w:sz w:val="28"/>
          <w:szCs w:val="28"/>
          <w:lang w:val="el-GR"/>
        </w:rPr>
        <w:t xml:space="preserve">εταιρεία </w:t>
      </w:r>
      <w:proofErr w:type="spellStart"/>
      <w:r>
        <w:rPr>
          <w:rFonts w:ascii="Bookman Old Style" w:hAnsi="Bookman Old Style"/>
          <w:color w:val="000000"/>
          <w:sz w:val="28"/>
          <w:szCs w:val="28"/>
        </w:rPr>
        <w:t>Cassadavo</w:t>
      </w:r>
      <w:proofErr w:type="spellEnd"/>
      <w:r w:rsidRPr="005A27CF">
        <w:rPr>
          <w:rFonts w:ascii="Bookman Old Style" w:hAnsi="Bookman Old Style"/>
          <w:color w:val="000000"/>
          <w:sz w:val="28"/>
          <w:szCs w:val="28"/>
          <w:lang w:val="el-GR"/>
        </w:rPr>
        <w:t xml:space="preserve"> </w:t>
      </w:r>
      <w:r>
        <w:rPr>
          <w:rFonts w:ascii="Bookman Old Style" w:hAnsi="Bookman Old Style"/>
          <w:color w:val="000000"/>
          <w:sz w:val="28"/>
          <w:szCs w:val="28"/>
        </w:rPr>
        <w:t>Ltd</w:t>
      </w:r>
      <w:r w:rsidRPr="005A27CF">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και η </w:t>
      </w:r>
      <w:r w:rsidR="006C5F47">
        <w:rPr>
          <w:rFonts w:ascii="Bookman Old Style" w:hAnsi="Bookman Old Style"/>
          <w:color w:val="000000"/>
          <w:sz w:val="28"/>
          <w:szCs w:val="28"/>
          <w:lang w:val="el-GR"/>
        </w:rPr>
        <w:t>δ</w:t>
      </w:r>
      <w:r>
        <w:rPr>
          <w:rFonts w:ascii="Bookman Old Style" w:hAnsi="Bookman Old Style"/>
          <w:color w:val="000000"/>
          <w:sz w:val="28"/>
          <w:szCs w:val="28"/>
          <w:lang w:val="el-GR"/>
        </w:rPr>
        <w:t xml:space="preserve">ιευθύντρια </w:t>
      </w:r>
      <w:r w:rsidR="006C5F47">
        <w:rPr>
          <w:rFonts w:ascii="Bookman Old Style" w:hAnsi="Bookman Old Style"/>
          <w:color w:val="000000"/>
          <w:sz w:val="28"/>
          <w:szCs w:val="28"/>
          <w:lang w:val="el-GR"/>
        </w:rPr>
        <w:t>της,</w:t>
      </w:r>
      <w:r w:rsidR="004F4B8D">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 </w:t>
      </w:r>
      <w:r>
        <w:rPr>
          <w:rFonts w:ascii="Bookman Old Style" w:hAnsi="Bookman Old Style"/>
          <w:color w:val="000000"/>
          <w:sz w:val="28"/>
          <w:szCs w:val="28"/>
        </w:rPr>
        <w:t>S</w:t>
      </w:r>
      <w:r w:rsidR="000215CC">
        <w:rPr>
          <w:rFonts w:ascii="Bookman Old Style" w:hAnsi="Bookman Old Style"/>
          <w:color w:val="000000"/>
          <w:sz w:val="28"/>
          <w:szCs w:val="28"/>
          <w:lang w:val="el-GR"/>
        </w:rPr>
        <w:t>.</w:t>
      </w:r>
      <w:r>
        <w:rPr>
          <w:rFonts w:ascii="Bookman Old Style" w:hAnsi="Bookman Old Style"/>
          <w:color w:val="000000"/>
          <w:sz w:val="28"/>
          <w:szCs w:val="28"/>
        </w:rPr>
        <w:t>V</w:t>
      </w:r>
      <w:r w:rsidR="000215CC">
        <w:rPr>
          <w:rFonts w:ascii="Bookman Old Style" w:hAnsi="Bookman Old Style"/>
          <w:color w:val="000000"/>
          <w:sz w:val="28"/>
          <w:szCs w:val="28"/>
          <w:lang w:val="el-GR"/>
        </w:rPr>
        <w:t>.</w:t>
      </w:r>
      <w:r>
        <w:rPr>
          <w:rFonts w:ascii="Bookman Old Style" w:hAnsi="Bookman Old Style"/>
          <w:color w:val="000000"/>
          <w:sz w:val="28"/>
          <w:szCs w:val="28"/>
          <w:lang w:val="el-GR"/>
        </w:rPr>
        <w:t>,</w:t>
      </w:r>
      <w:r w:rsidR="004F4B8D">
        <w:rPr>
          <w:rFonts w:ascii="Bookman Old Style" w:hAnsi="Bookman Old Style"/>
          <w:color w:val="000000"/>
          <w:sz w:val="28"/>
          <w:szCs w:val="28"/>
          <w:lang w:val="el-GR"/>
        </w:rPr>
        <w:t xml:space="preserve"> (κατηγορούμενη 2) </w:t>
      </w:r>
      <w:r>
        <w:rPr>
          <w:rFonts w:ascii="Bookman Old Style" w:hAnsi="Bookman Old Style"/>
          <w:color w:val="000000"/>
          <w:sz w:val="28"/>
          <w:szCs w:val="28"/>
          <w:lang w:val="el-GR"/>
        </w:rPr>
        <w:t xml:space="preserve"> επιζητούν την παραχώρηση άδειας για την καταχώρηση αίτησης διά κλήσεως για την έκδοση προνομιακού εντάλματος </w:t>
      </w:r>
      <w:r>
        <w:rPr>
          <w:rFonts w:ascii="Bookman Old Style" w:hAnsi="Bookman Old Style"/>
          <w:color w:val="000000"/>
          <w:sz w:val="28"/>
          <w:szCs w:val="28"/>
        </w:rPr>
        <w:t>Certiorari</w:t>
      </w:r>
      <w:r w:rsidRPr="00705E6F">
        <w:rPr>
          <w:rFonts w:ascii="Bookman Old Style" w:hAnsi="Bookman Old Style"/>
          <w:color w:val="000000"/>
          <w:sz w:val="28"/>
          <w:szCs w:val="28"/>
          <w:lang w:val="el-GR"/>
        </w:rPr>
        <w:t xml:space="preserve"> </w:t>
      </w:r>
      <w:r>
        <w:rPr>
          <w:rFonts w:ascii="Bookman Old Style" w:hAnsi="Bookman Old Style"/>
          <w:color w:val="000000"/>
          <w:sz w:val="28"/>
          <w:szCs w:val="28"/>
          <w:lang w:val="el-GR"/>
        </w:rPr>
        <w:t>που να ακυρώνει το ως άνω μονομερώς εκδοθέν διάταγμα</w:t>
      </w:r>
      <w:r w:rsidR="004F4B8D">
        <w:rPr>
          <w:rFonts w:ascii="Bookman Old Style" w:hAnsi="Bookman Old Style"/>
          <w:color w:val="000000"/>
          <w:sz w:val="28"/>
          <w:szCs w:val="28"/>
          <w:lang w:val="el-GR"/>
        </w:rPr>
        <w:t>,</w:t>
      </w:r>
      <w:r>
        <w:rPr>
          <w:rFonts w:ascii="Bookman Old Style" w:hAnsi="Bookman Old Style"/>
          <w:color w:val="000000"/>
          <w:sz w:val="28"/>
          <w:szCs w:val="28"/>
          <w:lang w:val="el-GR"/>
        </w:rPr>
        <w:t xml:space="preserve"> </w:t>
      </w:r>
      <w:r w:rsidR="006C5F47">
        <w:rPr>
          <w:rFonts w:ascii="Bookman Old Style" w:hAnsi="Bookman Old Style"/>
          <w:color w:val="000000"/>
          <w:sz w:val="28"/>
          <w:szCs w:val="28"/>
          <w:lang w:val="el-GR"/>
        </w:rPr>
        <w:t>ημερομηνίας 17.11.2023</w:t>
      </w:r>
      <w:r w:rsidR="000215CC">
        <w:rPr>
          <w:rFonts w:ascii="Bookman Old Style" w:hAnsi="Bookman Old Style"/>
          <w:color w:val="000000"/>
          <w:sz w:val="28"/>
          <w:szCs w:val="28"/>
          <w:lang w:val="el-GR"/>
        </w:rPr>
        <w:t>,</w:t>
      </w:r>
      <w:r w:rsidR="006C5F47">
        <w:rPr>
          <w:rFonts w:ascii="Bookman Old Style" w:hAnsi="Bookman Old Style"/>
          <w:color w:val="000000"/>
          <w:sz w:val="28"/>
          <w:szCs w:val="28"/>
          <w:lang w:val="el-GR"/>
        </w:rPr>
        <w:t xml:space="preserve"> </w:t>
      </w:r>
      <w:r>
        <w:rPr>
          <w:rFonts w:ascii="Bookman Old Style" w:hAnsi="Bookman Old Style"/>
          <w:color w:val="000000"/>
          <w:sz w:val="28"/>
          <w:szCs w:val="28"/>
          <w:lang w:val="el-GR"/>
        </w:rPr>
        <w:t>του Επαρχιακού Δικαστηρίου Λάρνακας</w:t>
      </w:r>
      <w:r w:rsidR="006C5F47">
        <w:rPr>
          <w:rFonts w:ascii="Bookman Old Style" w:hAnsi="Bookman Old Style"/>
          <w:color w:val="000000"/>
          <w:sz w:val="28"/>
          <w:szCs w:val="28"/>
          <w:lang w:val="el-GR"/>
        </w:rPr>
        <w:t xml:space="preserve"> (στο εξής </w:t>
      </w:r>
      <w:r w:rsidR="004F4B8D">
        <w:rPr>
          <w:rFonts w:ascii="Bookman Old Style" w:hAnsi="Bookman Old Style"/>
          <w:color w:val="000000"/>
          <w:sz w:val="28"/>
          <w:szCs w:val="28"/>
          <w:lang w:val="el-GR"/>
        </w:rPr>
        <w:t>κ</w:t>
      </w:r>
      <w:r w:rsidR="006C5F47">
        <w:rPr>
          <w:rFonts w:ascii="Bookman Old Style" w:hAnsi="Bookman Old Style"/>
          <w:color w:val="000000"/>
          <w:sz w:val="28"/>
          <w:szCs w:val="28"/>
          <w:lang w:val="el-GR"/>
        </w:rPr>
        <w:t xml:space="preserve">ατώτερο Δικαστήριο) </w:t>
      </w:r>
      <w:r>
        <w:rPr>
          <w:rFonts w:ascii="Bookman Old Style" w:hAnsi="Bookman Old Style"/>
          <w:color w:val="000000"/>
          <w:sz w:val="28"/>
          <w:szCs w:val="28"/>
          <w:lang w:val="el-GR"/>
        </w:rPr>
        <w:t>.</w:t>
      </w:r>
    </w:p>
    <w:p w14:paraId="1833BABD" w14:textId="1C2BB12E" w:rsidR="00705E6F" w:rsidRDefault="00705E6F" w:rsidP="009805DD">
      <w:pPr>
        <w:pStyle w:val="a0"/>
        <w:spacing w:before="240"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Η υπό κρίση αίτηση συνοδεύεται από σχετική </w:t>
      </w:r>
      <w:r w:rsidR="006C5F47">
        <w:rPr>
          <w:rFonts w:ascii="Bookman Old Style" w:hAnsi="Bookman Old Style"/>
          <w:color w:val="000000"/>
          <w:sz w:val="28"/>
          <w:szCs w:val="28"/>
          <w:lang w:val="el-GR"/>
        </w:rPr>
        <w:t>Έ</w:t>
      </w:r>
      <w:r>
        <w:rPr>
          <w:rFonts w:ascii="Bookman Old Style" w:hAnsi="Bookman Old Style"/>
          <w:color w:val="000000"/>
          <w:sz w:val="28"/>
          <w:szCs w:val="28"/>
          <w:lang w:val="el-GR"/>
        </w:rPr>
        <w:t xml:space="preserve">κθεση και ένορκη δήλωση της </w:t>
      </w:r>
      <w:r w:rsidR="006C5F47">
        <w:rPr>
          <w:rFonts w:ascii="Bookman Old Style" w:hAnsi="Bookman Old Style"/>
          <w:color w:val="000000"/>
          <w:sz w:val="28"/>
          <w:szCs w:val="28"/>
          <w:lang w:val="el-GR"/>
        </w:rPr>
        <w:t xml:space="preserve">ως άνω </w:t>
      </w:r>
      <w:r>
        <w:rPr>
          <w:rFonts w:ascii="Bookman Old Style" w:hAnsi="Bookman Old Style"/>
          <w:color w:val="000000"/>
          <w:sz w:val="28"/>
          <w:szCs w:val="28"/>
        </w:rPr>
        <w:t>S</w:t>
      </w:r>
      <w:r w:rsidR="000215CC">
        <w:rPr>
          <w:rFonts w:ascii="Bookman Old Style" w:hAnsi="Bookman Old Style"/>
          <w:color w:val="000000"/>
          <w:sz w:val="28"/>
          <w:szCs w:val="28"/>
          <w:lang w:val="el-GR"/>
        </w:rPr>
        <w:t>.</w:t>
      </w:r>
      <w:r>
        <w:rPr>
          <w:rFonts w:ascii="Bookman Old Style" w:hAnsi="Bookman Old Style"/>
          <w:color w:val="000000"/>
          <w:sz w:val="28"/>
          <w:szCs w:val="28"/>
        </w:rPr>
        <w:t>V</w:t>
      </w:r>
      <w:r w:rsidR="000215CC">
        <w:rPr>
          <w:rFonts w:ascii="Bookman Old Style" w:hAnsi="Bookman Old Style"/>
          <w:color w:val="000000"/>
          <w:sz w:val="28"/>
          <w:szCs w:val="28"/>
          <w:lang w:val="el-GR"/>
        </w:rPr>
        <w:t>.</w:t>
      </w:r>
      <w:r>
        <w:rPr>
          <w:rFonts w:ascii="Bookman Old Style" w:hAnsi="Bookman Old Style"/>
          <w:color w:val="000000"/>
          <w:sz w:val="28"/>
          <w:szCs w:val="28"/>
          <w:lang w:val="el-GR"/>
        </w:rPr>
        <w:t xml:space="preserve">. Σύμφωνα με </w:t>
      </w:r>
      <w:r w:rsidR="00847105">
        <w:rPr>
          <w:rFonts w:ascii="Bookman Old Style" w:hAnsi="Bookman Old Style"/>
          <w:color w:val="000000"/>
          <w:sz w:val="28"/>
          <w:szCs w:val="28"/>
          <w:lang w:val="el-GR"/>
        </w:rPr>
        <w:t xml:space="preserve">τους </w:t>
      </w:r>
      <w:r w:rsidR="004F4B8D">
        <w:rPr>
          <w:rFonts w:ascii="Bookman Old Style" w:hAnsi="Bookman Old Style"/>
          <w:color w:val="000000"/>
          <w:sz w:val="28"/>
          <w:szCs w:val="28"/>
          <w:lang w:val="el-GR"/>
        </w:rPr>
        <w:t xml:space="preserve">ως άνω </w:t>
      </w:r>
      <w:r w:rsidR="00847105">
        <w:rPr>
          <w:rFonts w:ascii="Bookman Old Style" w:hAnsi="Bookman Old Style"/>
          <w:color w:val="000000"/>
          <w:sz w:val="28"/>
          <w:szCs w:val="28"/>
          <w:lang w:val="el-GR"/>
        </w:rPr>
        <w:t>Αιτητές, ανάμεσα στους σκοπούς της Αιτήτριας 1 εταιρείας,</w:t>
      </w:r>
      <w:r w:rsidR="00847105" w:rsidRPr="00847105">
        <w:rPr>
          <w:rFonts w:ascii="Bookman Old Style" w:hAnsi="Bookman Old Style"/>
          <w:color w:val="000000"/>
          <w:sz w:val="28"/>
          <w:szCs w:val="28"/>
          <w:lang w:val="el-GR"/>
        </w:rPr>
        <w:t xml:space="preserve"> </w:t>
      </w:r>
      <w:r w:rsidR="00847105">
        <w:rPr>
          <w:rFonts w:ascii="Bookman Old Style" w:hAnsi="Bookman Old Style"/>
          <w:color w:val="000000"/>
          <w:sz w:val="28"/>
          <w:szCs w:val="28"/>
          <w:lang w:val="el-GR"/>
        </w:rPr>
        <w:t xml:space="preserve">είναι η συντήρηση και η προώθηση προς ενοικίαση ακινήτων </w:t>
      </w:r>
      <w:r w:rsidR="001B029A">
        <w:rPr>
          <w:rFonts w:ascii="Bookman Old Style" w:hAnsi="Bookman Old Style"/>
          <w:color w:val="000000"/>
          <w:sz w:val="28"/>
          <w:szCs w:val="28"/>
          <w:lang w:val="el-GR"/>
        </w:rPr>
        <w:t xml:space="preserve">που </w:t>
      </w:r>
      <w:proofErr w:type="spellStart"/>
      <w:r w:rsidR="001B029A">
        <w:rPr>
          <w:rFonts w:ascii="Bookman Old Style" w:hAnsi="Bookman Old Style"/>
          <w:color w:val="000000"/>
          <w:sz w:val="28"/>
          <w:szCs w:val="28"/>
          <w:lang w:val="el-GR"/>
        </w:rPr>
        <w:t>εμφαίνονται</w:t>
      </w:r>
      <w:proofErr w:type="spellEnd"/>
      <w:r w:rsidR="001B029A" w:rsidRPr="001B029A">
        <w:rPr>
          <w:rFonts w:ascii="Bookman Old Style" w:hAnsi="Bookman Old Style"/>
          <w:color w:val="000000"/>
          <w:sz w:val="28"/>
          <w:szCs w:val="28"/>
          <w:lang w:val="el-GR"/>
        </w:rPr>
        <w:t xml:space="preserve"> </w:t>
      </w:r>
      <w:r w:rsidR="001B029A">
        <w:rPr>
          <w:rFonts w:ascii="Bookman Old Style" w:hAnsi="Bookman Old Style"/>
          <w:color w:val="000000"/>
          <w:sz w:val="28"/>
          <w:szCs w:val="28"/>
          <w:lang w:val="el-GR"/>
        </w:rPr>
        <w:t xml:space="preserve">στην ιστοσελίδα </w:t>
      </w:r>
      <w:hyperlink r:id="rId7" w:history="1">
        <w:r w:rsidR="001B029A" w:rsidRPr="007A59E6">
          <w:rPr>
            <w:rStyle w:val="Hyperlink"/>
            <w:rFonts w:ascii="Bookman Old Style" w:hAnsi="Bookman Old Style"/>
            <w:sz w:val="28"/>
            <w:szCs w:val="28"/>
            <w:u w:val="none"/>
            <w:lang w:val="el-GR"/>
          </w:rPr>
          <w:t>www.cassadavo.com</w:t>
        </w:r>
      </w:hyperlink>
      <w:r w:rsidR="004F4B8D" w:rsidRPr="007A59E6">
        <w:rPr>
          <w:rStyle w:val="Hyperlink"/>
          <w:rFonts w:ascii="Bookman Old Style" w:hAnsi="Bookman Old Style"/>
          <w:sz w:val="28"/>
          <w:szCs w:val="28"/>
          <w:u w:val="none"/>
          <w:lang w:val="el-GR"/>
        </w:rPr>
        <w:t>,</w:t>
      </w:r>
      <w:r w:rsidR="001B029A">
        <w:rPr>
          <w:rFonts w:ascii="Bookman Old Style" w:hAnsi="Bookman Old Style"/>
          <w:color w:val="000000"/>
          <w:sz w:val="28"/>
          <w:szCs w:val="28"/>
          <w:lang w:val="el-GR"/>
        </w:rPr>
        <w:t xml:space="preserve"> την οποία διαχειρίζεται η Αιτήτρια 1  εταιρεία.  Ο</w:t>
      </w:r>
      <w:r w:rsidR="00847105">
        <w:rPr>
          <w:rFonts w:ascii="Bookman Old Style" w:hAnsi="Bookman Old Style"/>
          <w:color w:val="000000"/>
          <w:sz w:val="28"/>
          <w:szCs w:val="28"/>
          <w:lang w:val="el-GR"/>
        </w:rPr>
        <w:t xml:space="preserve">ι Αιτητές έλκουν συμφέροντα δυνάμει συμφωνιών διαχείρισης </w:t>
      </w:r>
      <w:r w:rsidR="00847105" w:rsidRPr="00847105">
        <w:rPr>
          <w:rFonts w:ascii="Bookman Old Style" w:hAnsi="Bookman Old Style"/>
          <w:color w:val="000000"/>
          <w:sz w:val="28"/>
          <w:szCs w:val="28"/>
          <w:lang w:val="el-GR"/>
        </w:rPr>
        <w:t xml:space="preserve"> </w:t>
      </w:r>
      <w:r w:rsidR="001B029A">
        <w:rPr>
          <w:rFonts w:ascii="Bookman Old Style" w:hAnsi="Bookman Old Style"/>
          <w:color w:val="000000"/>
          <w:sz w:val="28"/>
          <w:szCs w:val="28"/>
          <w:lang w:val="el-GR"/>
        </w:rPr>
        <w:t xml:space="preserve">των ως άνω ακινήτων </w:t>
      </w:r>
      <w:r w:rsidR="00847105">
        <w:rPr>
          <w:rFonts w:ascii="Bookman Old Style" w:hAnsi="Bookman Old Style"/>
          <w:color w:val="000000"/>
          <w:sz w:val="28"/>
          <w:szCs w:val="28"/>
          <w:lang w:val="el-GR"/>
        </w:rPr>
        <w:t>με τους ιδιοκτήτες τους, φυσικά ή νομικά πρόσωπα</w:t>
      </w:r>
      <w:r w:rsidR="000215CC">
        <w:rPr>
          <w:rFonts w:ascii="Bookman Old Style" w:hAnsi="Bookman Old Style"/>
          <w:color w:val="000000"/>
          <w:sz w:val="28"/>
          <w:szCs w:val="28"/>
          <w:lang w:val="el-GR"/>
        </w:rPr>
        <w:t xml:space="preserve"> (</w:t>
      </w:r>
      <w:r w:rsidR="000215CC">
        <w:rPr>
          <w:rFonts w:ascii="Bookman Old Style" w:hAnsi="Bookman Old Style"/>
          <w:color w:val="000000"/>
          <w:sz w:val="28"/>
          <w:szCs w:val="28"/>
          <w:lang w:val="en-GB"/>
        </w:rPr>
        <w:t>management</w:t>
      </w:r>
      <w:r w:rsidR="000215CC" w:rsidRPr="00847105">
        <w:rPr>
          <w:rFonts w:ascii="Bookman Old Style" w:hAnsi="Bookman Old Style"/>
          <w:color w:val="000000"/>
          <w:sz w:val="28"/>
          <w:szCs w:val="28"/>
          <w:lang w:val="el-GR"/>
        </w:rPr>
        <w:t xml:space="preserve"> </w:t>
      </w:r>
      <w:r w:rsidR="000215CC">
        <w:rPr>
          <w:rFonts w:ascii="Bookman Old Style" w:hAnsi="Bookman Old Style"/>
          <w:color w:val="000000"/>
          <w:sz w:val="28"/>
          <w:szCs w:val="28"/>
          <w:lang w:val="en-GB"/>
        </w:rPr>
        <w:t>agreement</w:t>
      </w:r>
      <w:r w:rsidR="000215CC">
        <w:rPr>
          <w:rFonts w:ascii="Bookman Old Style" w:hAnsi="Bookman Old Style"/>
          <w:color w:val="000000"/>
          <w:sz w:val="28"/>
          <w:szCs w:val="28"/>
          <w:lang w:val="el-GR"/>
        </w:rPr>
        <w:t>)</w:t>
      </w:r>
      <w:r w:rsidR="001B029A">
        <w:rPr>
          <w:rFonts w:ascii="Bookman Old Style" w:hAnsi="Bookman Old Style"/>
          <w:color w:val="000000"/>
          <w:sz w:val="28"/>
          <w:szCs w:val="28"/>
          <w:lang w:val="el-GR"/>
        </w:rPr>
        <w:t xml:space="preserve">. </w:t>
      </w:r>
      <w:r w:rsidR="00933CE7">
        <w:rPr>
          <w:rFonts w:ascii="Bookman Old Style" w:hAnsi="Bookman Old Style"/>
          <w:color w:val="000000"/>
          <w:sz w:val="28"/>
          <w:szCs w:val="28"/>
          <w:lang w:val="el-GR"/>
        </w:rPr>
        <w:t xml:space="preserve">Η ιστοσελίδα </w:t>
      </w:r>
      <w:hyperlink r:id="rId8" w:history="1">
        <w:r w:rsidR="00933CE7" w:rsidRPr="00FA1DCE">
          <w:rPr>
            <w:rStyle w:val="Hyperlink"/>
            <w:rFonts w:ascii="Bookman Old Style" w:hAnsi="Bookman Old Style"/>
            <w:sz w:val="28"/>
            <w:szCs w:val="28"/>
            <w:u w:val="none"/>
            <w:lang w:val="el-GR"/>
          </w:rPr>
          <w:t>www.cassadavo.com</w:t>
        </w:r>
      </w:hyperlink>
      <w:r w:rsidR="00933CE7" w:rsidRPr="00FA1DCE">
        <w:rPr>
          <w:rStyle w:val="Hyperlink"/>
          <w:rFonts w:ascii="Bookman Old Style" w:hAnsi="Bookman Old Style"/>
          <w:sz w:val="28"/>
          <w:szCs w:val="28"/>
          <w:u w:val="none"/>
          <w:lang w:val="el-GR"/>
        </w:rPr>
        <w:t xml:space="preserve">, </w:t>
      </w:r>
      <w:r w:rsidR="00933CE7">
        <w:rPr>
          <w:rFonts w:ascii="Bookman Old Style" w:hAnsi="Bookman Old Style"/>
          <w:color w:val="000000"/>
          <w:sz w:val="28"/>
          <w:szCs w:val="28"/>
          <w:lang w:val="el-GR"/>
        </w:rPr>
        <w:t xml:space="preserve">υποδεικνύεται, αγοράστηκε από την </w:t>
      </w:r>
      <w:r w:rsidR="00933CE7">
        <w:rPr>
          <w:rFonts w:ascii="Bookman Old Style" w:hAnsi="Bookman Old Style"/>
          <w:color w:val="000000"/>
          <w:sz w:val="28"/>
          <w:szCs w:val="28"/>
        </w:rPr>
        <w:t>S</w:t>
      </w:r>
      <w:r w:rsidR="000215CC">
        <w:rPr>
          <w:rFonts w:ascii="Bookman Old Style" w:hAnsi="Bookman Old Style"/>
          <w:color w:val="000000"/>
          <w:sz w:val="28"/>
          <w:szCs w:val="28"/>
          <w:lang w:val="el-GR"/>
        </w:rPr>
        <w:t>.</w:t>
      </w:r>
      <w:r w:rsidR="00933CE7">
        <w:rPr>
          <w:rFonts w:ascii="Bookman Old Style" w:hAnsi="Bookman Old Style"/>
          <w:color w:val="000000"/>
          <w:sz w:val="28"/>
          <w:szCs w:val="28"/>
        </w:rPr>
        <w:t>V</w:t>
      </w:r>
      <w:r w:rsidR="000215CC">
        <w:rPr>
          <w:rFonts w:ascii="Bookman Old Style" w:hAnsi="Bookman Old Style"/>
          <w:color w:val="000000"/>
          <w:sz w:val="28"/>
          <w:szCs w:val="28"/>
          <w:lang w:val="el-GR"/>
        </w:rPr>
        <w:t>.</w:t>
      </w:r>
      <w:r w:rsidR="00933CE7">
        <w:rPr>
          <w:rFonts w:ascii="Bookman Old Style" w:hAnsi="Bookman Old Style"/>
          <w:color w:val="000000"/>
          <w:sz w:val="28"/>
          <w:szCs w:val="28"/>
          <w:lang w:val="el-GR"/>
        </w:rPr>
        <w:t xml:space="preserve"> περί τον Οκτώβριο του 2021. Προηγουμένως ανήκε σε κτηματομεσιτικό γραφείο. Παρά το γεγονός ότι μέχρι το τέλος Ιουλίου 2023, απεικονίζονταν σε αυτή ακίνητα προς πώληση, την ημέρα της καταχώρησης του κατηγορητηρίου της ως άνω ποινικής υπόθεσης </w:t>
      </w:r>
      <w:r w:rsidR="00933CE7">
        <w:rPr>
          <w:rFonts w:ascii="Bookman Old Style" w:hAnsi="Bookman Old Style"/>
          <w:color w:val="000000"/>
          <w:sz w:val="28"/>
          <w:szCs w:val="28"/>
          <w:lang w:val="el-GR"/>
        </w:rPr>
        <w:lastRenderedPageBreak/>
        <w:t xml:space="preserve">και της μονομερούς αίτησης, στη βάση της οποίας εκδόθηκε το σχετικό Διάταγμα, κατόπιν οδηγιών της </w:t>
      </w:r>
      <w:r w:rsidR="00933CE7">
        <w:rPr>
          <w:rFonts w:ascii="Bookman Old Style" w:hAnsi="Bookman Old Style"/>
          <w:color w:val="000000"/>
          <w:sz w:val="28"/>
          <w:szCs w:val="28"/>
        </w:rPr>
        <w:t>S</w:t>
      </w:r>
      <w:r w:rsidR="000215CC">
        <w:rPr>
          <w:rFonts w:ascii="Bookman Old Style" w:hAnsi="Bookman Old Style"/>
          <w:color w:val="000000"/>
          <w:sz w:val="28"/>
          <w:szCs w:val="28"/>
          <w:lang w:val="el-GR"/>
        </w:rPr>
        <w:t>.</w:t>
      </w:r>
      <w:r w:rsidR="00933CE7">
        <w:rPr>
          <w:rFonts w:ascii="Bookman Old Style" w:hAnsi="Bookman Old Style"/>
          <w:color w:val="000000"/>
          <w:sz w:val="28"/>
          <w:szCs w:val="28"/>
        </w:rPr>
        <w:t>V</w:t>
      </w:r>
      <w:r w:rsidR="000215CC">
        <w:rPr>
          <w:rFonts w:ascii="Bookman Old Style" w:hAnsi="Bookman Old Style"/>
          <w:color w:val="000000"/>
          <w:sz w:val="28"/>
          <w:szCs w:val="28"/>
          <w:lang w:val="el-GR"/>
        </w:rPr>
        <w:t>.</w:t>
      </w:r>
      <w:r w:rsidR="00933CE7">
        <w:rPr>
          <w:rFonts w:ascii="Bookman Old Style" w:hAnsi="Bookman Old Style"/>
          <w:color w:val="000000"/>
          <w:sz w:val="28"/>
          <w:szCs w:val="28"/>
          <w:lang w:val="el-GR"/>
        </w:rPr>
        <w:t>, η ως άνω ιστοσελίδα είχε ήδη τροποποιηθεί</w:t>
      </w:r>
      <w:r w:rsidR="000215CC">
        <w:rPr>
          <w:rFonts w:ascii="Bookman Old Style" w:hAnsi="Bookman Old Style"/>
          <w:color w:val="000000"/>
          <w:sz w:val="28"/>
          <w:szCs w:val="28"/>
          <w:lang w:val="el-GR"/>
        </w:rPr>
        <w:t>. Δε</w:t>
      </w:r>
      <w:r w:rsidR="00933CE7">
        <w:rPr>
          <w:rFonts w:ascii="Bookman Old Style" w:hAnsi="Bookman Old Style"/>
          <w:color w:val="000000"/>
          <w:sz w:val="28"/>
          <w:szCs w:val="28"/>
          <w:lang w:val="el-GR"/>
        </w:rPr>
        <w:t>ν απεικόνιζε πλέον ακίνητα προς πώληση, κατά τρόπο που να δικαιολογείται η έκδοση του σχετικού διατάγματος.</w:t>
      </w:r>
      <w:r w:rsidR="00933CE7" w:rsidRPr="00933CE7">
        <w:rPr>
          <w:rFonts w:ascii="Bookman Old Style" w:hAnsi="Bookman Old Style"/>
          <w:color w:val="000000"/>
          <w:sz w:val="28"/>
          <w:szCs w:val="28"/>
          <w:lang w:val="el-GR"/>
        </w:rPr>
        <w:t xml:space="preserve"> </w:t>
      </w:r>
      <w:r w:rsidR="001B029A">
        <w:rPr>
          <w:rFonts w:ascii="Bookman Old Style" w:hAnsi="Bookman Old Style"/>
          <w:color w:val="000000"/>
          <w:sz w:val="28"/>
          <w:szCs w:val="28"/>
          <w:lang w:val="el-GR"/>
        </w:rPr>
        <w:t xml:space="preserve">Η Αιτήτρια 1 εταιρεία, </w:t>
      </w:r>
      <w:r w:rsidR="000215CC">
        <w:rPr>
          <w:rFonts w:ascii="Bookman Old Style" w:hAnsi="Bookman Old Style"/>
          <w:color w:val="000000"/>
          <w:sz w:val="28"/>
          <w:szCs w:val="28"/>
          <w:lang w:val="el-GR"/>
        </w:rPr>
        <w:t xml:space="preserve">προκρίνεται, </w:t>
      </w:r>
      <w:r>
        <w:rPr>
          <w:rFonts w:ascii="Bookman Old Style" w:hAnsi="Bookman Old Style"/>
          <w:color w:val="000000"/>
          <w:sz w:val="28"/>
          <w:szCs w:val="28"/>
          <w:lang w:val="el-GR"/>
        </w:rPr>
        <w:t>δεν ασκ</w:t>
      </w:r>
      <w:r w:rsidR="001B029A">
        <w:rPr>
          <w:rFonts w:ascii="Bookman Old Style" w:hAnsi="Bookman Old Style"/>
          <w:color w:val="000000"/>
          <w:sz w:val="28"/>
          <w:szCs w:val="28"/>
          <w:lang w:val="el-GR"/>
        </w:rPr>
        <w:t xml:space="preserve">εί </w:t>
      </w:r>
      <w:r>
        <w:rPr>
          <w:rFonts w:ascii="Bookman Old Style" w:hAnsi="Bookman Old Style"/>
          <w:color w:val="000000"/>
          <w:sz w:val="28"/>
          <w:szCs w:val="28"/>
          <w:lang w:val="el-GR"/>
        </w:rPr>
        <w:t>οποιεσδήποτε κτηματομεσιτικές εργασίες ούτε απολαμβάν</w:t>
      </w:r>
      <w:r w:rsidR="001B029A">
        <w:rPr>
          <w:rFonts w:ascii="Bookman Old Style" w:hAnsi="Bookman Old Style"/>
          <w:color w:val="000000"/>
          <w:sz w:val="28"/>
          <w:szCs w:val="28"/>
          <w:lang w:val="el-GR"/>
        </w:rPr>
        <w:t xml:space="preserve">ει οποιεσδήποτε αμοιβές </w:t>
      </w:r>
      <w:r>
        <w:rPr>
          <w:rFonts w:ascii="Bookman Old Style" w:hAnsi="Bookman Old Style"/>
          <w:color w:val="000000"/>
          <w:sz w:val="28"/>
          <w:szCs w:val="28"/>
          <w:lang w:val="el-GR"/>
        </w:rPr>
        <w:t>και/ή πληρωμ</w:t>
      </w:r>
      <w:r w:rsidR="001B029A">
        <w:rPr>
          <w:rFonts w:ascii="Bookman Old Style" w:hAnsi="Bookman Old Style"/>
          <w:color w:val="000000"/>
          <w:sz w:val="28"/>
          <w:szCs w:val="28"/>
          <w:lang w:val="el-GR"/>
        </w:rPr>
        <w:t xml:space="preserve">ές </w:t>
      </w:r>
      <w:r>
        <w:rPr>
          <w:rFonts w:ascii="Bookman Old Style" w:hAnsi="Bookman Old Style"/>
          <w:color w:val="000000"/>
          <w:sz w:val="28"/>
          <w:szCs w:val="28"/>
          <w:lang w:val="el-GR"/>
        </w:rPr>
        <w:t xml:space="preserve">υπό τον μανδύα του κτηματομεσίτη. </w:t>
      </w:r>
      <w:r w:rsidR="001B029A">
        <w:rPr>
          <w:rFonts w:ascii="Bookman Old Style" w:hAnsi="Bookman Old Style"/>
          <w:color w:val="000000"/>
          <w:sz w:val="28"/>
          <w:szCs w:val="28"/>
          <w:lang w:val="el-GR"/>
        </w:rPr>
        <w:t xml:space="preserve">Κάθε ενδιαφερόμενο πρόσωπο προς ενοικίαση </w:t>
      </w:r>
      <w:r w:rsidR="00CA4FB4">
        <w:rPr>
          <w:rFonts w:ascii="Bookman Old Style" w:hAnsi="Bookman Old Style"/>
          <w:color w:val="000000"/>
          <w:sz w:val="28"/>
          <w:szCs w:val="28"/>
          <w:lang w:val="el-GR"/>
        </w:rPr>
        <w:t xml:space="preserve">των ως άνω ακινήτων, παραπέμπεται από τις </w:t>
      </w:r>
      <w:r w:rsidR="000215CC">
        <w:rPr>
          <w:rFonts w:ascii="Bookman Old Style" w:hAnsi="Bookman Old Style"/>
          <w:color w:val="000000"/>
          <w:sz w:val="28"/>
          <w:szCs w:val="28"/>
          <w:lang w:val="el-GR"/>
        </w:rPr>
        <w:t>Α</w:t>
      </w:r>
      <w:r w:rsidR="00CA4FB4">
        <w:rPr>
          <w:rFonts w:ascii="Bookman Old Style" w:hAnsi="Bookman Old Style"/>
          <w:color w:val="000000"/>
          <w:sz w:val="28"/>
          <w:szCs w:val="28"/>
          <w:lang w:val="el-GR"/>
        </w:rPr>
        <w:t xml:space="preserve">ιτήτριες, τους αντιπροσώπους και/ή υπηρέτες τους σε αδειούχο κτηματομεσιτικό γραφείο. </w:t>
      </w:r>
      <w:r w:rsidR="00FA1DCE">
        <w:rPr>
          <w:rFonts w:ascii="Bookman Old Style" w:hAnsi="Bookman Old Style"/>
          <w:color w:val="000000"/>
          <w:sz w:val="28"/>
          <w:szCs w:val="28"/>
          <w:lang w:val="el-GR"/>
        </w:rPr>
        <w:t xml:space="preserve">Αυτός είναι ο λόγος που η </w:t>
      </w:r>
      <w:r w:rsidR="000215CC">
        <w:rPr>
          <w:rFonts w:ascii="Bookman Old Style" w:hAnsi="Bookman Old Style"/>
          <w:color w:val="000000"/>
          <w:sz w:val="28"/>
          <w:szCs w:val="28"/>
          <w:lang w:val="en-GB"/>
        </w:rPr>
        <w:t>S</w:t>
      </w:r>
      <w:r w:rsidR="000215CC" w:rsidRPr="000215CC">
        <w:rPr>
          <w:rFonts w:ascii="Bookman Old Style" w:hAnsi="Bookman Old Style"/>
          <w:color w:val="000000"/>
          <w:sz w:val="28"/>
          <w:szCs w:val="28"/>
          <w:lang w:val="el-GR"/>
        </w:rPr>
        <w:t>.</w:t>
      </w:r>
      <w:r w:rsidR="000215CC">
        <w:rPr>
          <w:rFonts w:ascii="Bookman Old Style" w:hAnsi="Bookman Old Style"/>
          <w:color w:val="000000"/>
          <w:sz w:val="28"/>
          <w:szCs w:val="28"/>
          <w:lang w:val="en-GB"/>
        </w:rPr>
        <w:t>V</w:t>
      </w:r>
      <w:r w:rsidR="000215CC" w:rsidRPr="000215CC">
        <w:rPr>
          <w:rFonts w:ascii="Bookman Old Style" w:hAnsi="Bookman Old Style"/>
          <w:color w:val="000000"/>
          <w:sz w:val="28"/>
          <w:szCs w:val="28"/>
          <w:lang w:val="el-GR"/>
        </w:rPr>
        <w:t>.</w:t>
      </w:r>
      <w:r w:rsidR="000215CC">
        <w:rPr>
          <w:rFonts w:ascii="Bookman Old Style" w:hAnsi="Bookman Old Style"/>
          <w:color w:val="000000"/>
          <w:sz w:val="28"/>
          <w:szCs w:val="28"/>
          <w:lang w:val="el-GR"/>
        </w:rPr>
        <w:t xml:space="preserve"> (</w:t>
      </w:r>
      <w:r w:rsidR="00FA1DCE">
        <w:rPr>
          <w:rFonts w:ascii="Bookman Old Style" w:hAnsi="Bookman Old Style"/>
          <w:color w:val="000000"/>
          <w:sz w:val="28"/>
          <w:szCs w:val="28"/>
          <w:lang w:val="el-GR"/>
        </w:rPr>
        <w:t>Αιτήτρια 2</w:t>
      </w:r>
      <w:r w:rsidR="000215CC">
        <w:rPr>
          <w:rFonts w:ascii="Bookman Old Style" w:hAnsi="Bookman Old Style"/>
          <w:color w:val="000000"/>
          <w:sz w:val="28"/>
          <w:szCs w:val="28"/>
          <w:lang w:val="el-GR"/>
        </w:rPr>
        <w:t>)</w:t>
      </w:r>
      <w:r w:rsidR="00FA1DCE">
        <w:rPr>
          <w:rFonts w:ascii="Bookman Old Style" w:hAnsi="Bookman Old Style"/>
          <w:color w:val="000000"/>
          <w:sz w:val="28"/>
          <w:szCs w:val="28"/>
          <w:lang w:val="el-GR"/>
        </w:rPr>
        <w:t xml:space="preserve"> δρα και ως υπάλληλος σε κτηματομεσιτικό γραφείο. </w:t>
      </w:r>
      <w:r w:rsidR="000215CC">
        <w:rPr>
          <w:rFonts w:ascii="Bookman Old Style" w:hAnsi="Bookman Old Style"/>
          <w:color w:val="000000"/>
          <w:sz w:val="28"/>
          <w:szCs w:val="28"/>
          <w:lang w:val="el-GR"/>
        </w:rPr>
        <w:t>Αποτελεί θέση των Αιτητών ότι ο</w:t>
      </w:r>
      <w:r w:rsidR="000128D9">
        <w:rPr>
          <w:rFonts w:ascii="Bookman Old Style" w:hAnsi="Bookman Old Style"/>
          <w:color w:val="000000"/>
          <w:sz w:val="28"/>
          <w:szCs w:val="28"/>
          <w:lang w:val="el-GR"/>
        </w:rPr>
        <w:t xml:space="preserve"> </w:t>
      </w:r>
      <w:r w:rsidR="009805DD">
        <w:rPr>
          <w:rFonts w:ascii="Bookman Old Style" w:hAnsi="Bookman Old Style"/>
          <w:color w:val="000000"/>
          <w:sz w:val="28"/>
          <w:szCs w:val="28"/>
          <w:lang w:val="el-GR"/>
        </w:rPr>
        <w:t>«</w:t>
      </w:r>
      <w:r w:rsidR="000128D9">
        <w:rPr>
          <w:rFonts w:ascii="Bookman Old Style" w:hAnsi="Bookman Old Style"/>
          <w:color w:val="000000"/>
          <w:sz w:val="28"/>
          <w:szCs w:val="28"/>
          <w:lang w:val="el-GR"/>
        </w:rPr>
        <w:t xml:space="preserve">κατήγορος», </w:t>
      </w:r>
      <w:r w:rsidR="00DC4328">
        <w:rPr>
          <w:rFonts w:ascii="Bookman Old Style" w:hAnsi="Bookman Old Style"/>
          <w:color w:val="000000"/>
          <w:sz w:val="28"/>
          <w:szCs w:val="28"/>
          <w:lang w:val="el-GR"/>
        </w:rPr>
        <w:t xml:space="preserve">ενώ </w:t>
      </w:r>
      <w:r w:rsidR="000128D9">
        <w:rPr>
          <w:rFonts w:ascii="Bookman Old Style" w:hAnsi="Bookman Old Style"/>
          <w:color w:val="000000"/>
          <w:sz w:val="28"/>
          <w:szCs w:val="28"/>
          <w:lang w:val="el-GR"/>
        </w:rPr>
        <w:t>είχε όλο τον διαθέσιμο χρόνο να ελέγξει εκ νέου το περιεχόμενο της εν λόγω ιστοσελίδας και να προβεί σε ενέργειες για την εξασφάλιση της καλύτερης δυνατής διαθέσιμης μαρτυρίας</w:t>
      </w:r>
      <w:r w:rsidR="00DC4328">
        <w:rPr>
          <w:rFonts w:ascii="Bookman Old Style" w:hAnsi="Bookman Old Style"/>
          <w:color w:val="000000"/>
          <w:sz w:val="28"/>
          <w:szCs w:val="28"/>
          <w:lang w:val="el-GR"/>
        </w:rPr>
        <w:t>, α</w:t>
      </w:r>
      <w:r w:rsidR="009805DD">
        <w:rPr>
          <w:rFonts w:ascii="Bookman Old Style" w:hAnsi="Bookman Old Style"/>
          <w:color w:val="000000"/>
          <w:sz w:val="28"/>
          <w:szCs w:val="28"/>
          <w:lang w:val="el-GR"/>
        </w:rPr>
        <w:t xml:space="preserve">πέκρυψε στοιχεία ή και δεν προέβη σε εμπεριστατωμένο ανακριτικό έργο ως όφειλε. Δρομολόγησε δε </w:t>
      </w:r>
      <w:r w:rsidR="000128D9">
        <w:rPr>
          <w:rFonts w:ascii="Bookman Old Style" w:hAnsi="Bookman Old Style"/>
          <w:color w:val="000000"/>
          <w:sz w:val="28"/>
          <w:szCs w:val="28"/>
          <w:lang w:val="el-GR"/>
        </w:rPr>
        <w:t>τη σχετική μονομερή αίτηση για έκδοση του εγκαλούμενου διατάγματος στηριζόμενο</w:t>
      </w:r>
      <w:r w:rsidR="000215CC">
        <w:rPr>
          <w:rFonts w:ascii="Bookman Old Style" w:hAnsi="Bookman Old Style"/>
          <w:color w:val="000000"/>
          <w:sz w:val="28"/>
          <w:szCs w:val="28"/>
          <w:lang w:val="el-GR"/>
        </w:rPr>
        <w:t>ς</w:t>
      </w:r>
      <w:r w:rsidR="000128D9">
        <w:rPr>
          <w:rFonts w:ascii="Bookman Old Style" w:hAnsi="Bookman Old Style"/>
          <w:color w:val="000000"/>
          <w:sz w:val="28"/>
          <w:szCs w:val="28"/>
          <w:lang w:val="el-GR"/>
        </w:rPr>
        <w:t xml:space="preserve"> σε ψεύδη και/ή ασάφειες</w:t>
      </w:r>
      <w:r w:rsidR="000215CC">
        <w:rPr>
          <w:rFonts w:ascii="Bookman Old Style" w:hAnsi="Bookman Old Style"/>
          <w:color w:val="000000"/>
          <w:sz w:val="28"/>
          <w:szCs w:val="28"/>
          <w:lang w:val="el-GR"/>
        </w:rPr>
        <w:t xml:space="preserve">, </w:t>
      </w:r>
      <w:r w:rsidR="000128D9">
        <w:rPr>
          <w:rFonts w:ascii="Bookman Old Style" w:hAnsi="Bookman Old Style"/>
          <w:color w:val="000000"/>
          <w:sz w:val="28"/>
          <w:szCs w:val="28"/>
          <w:lang w:val="el-GR"/>
        </w:rPr>
        <w:t>οι οποίες οδήγησαν το κατώτερο Δικαστήριο να εκδώσει το διάταγμα ημερομηνίας 17.11.2023 υπό το καθεστώς πλάνης.</w:t>
      </w:r>
      <w:r w:rsidR="0080590E" w:rsidRPr="0080590E">
        <w:rPr>
          <w:rFonts w:ascii="Bookman Old Style" w:hAnsi="Bookman Old Style"/>
          <w:color w:val="000000"/>
          <w:sz w:val="28"/>
          <w:szCs w:val="28"/>
          <w:lang w:val="el-GR"/>
        </w:rPr>
        <w:t xml:space="preserve"> </w:t>
      </w:r>
    </w:p>
    <w:p w14:paraId="63EE73D4" w14:textId="2B09C674" w:rsidR="00F11698" w:rsidRDefault="00522C81" w:rsidP="00705E6F">
      <w:pPr>
        <w:pStyle w:val="a0"/>
        <w:spacing w:before="240"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lastRenderedPageBreak/>
        <w:t xml:space="preserve">Ο ευπαίδευτος </w:t>
      </w:r>
      <w:r w:rsidR="00F11698">
        <w:rPr>
          <w:rFonts w:ascii="Bookman Old Style" w:hAnsi="Bookman Old Style"/>
          <w:color w:val="000000"/>
          <w:sz w:val="28"/>
          <w:szCs w:val="28"/>
          <w:lang w:val="el-GR"/>
        </w:rPr>
        <w:t xml:space="preserve">δικηγόρος </w:t>
      </w:r>
      <w:r>
        <w:rPr>
          <w:rFonts w:ascii="Bookman Old Style" w:hAnsi="Bookman Old Style"/>
          <w:color w:val="000000"/>
          <w:sz w:val="28"/>
          <w:szCs w:val="28"/>
          <w:lang w:val="el-GR"/>
        </w:rPr>
        <w:t xml:space="preserve">των Αιτητών, </w:t>
      </w:r>
      <w:r w:rsidR="00F11698">
        <w:rPr>
          <w:rFonts w:ascii="Bookman Old Style" w:hAnsi="Bookman Old Style"/>
          <w:color w:val="000000"/>
          <w:sz w:val="28"/>
          <w:szCs w:val="28"/>
          <w:lang w:val="el-GR"/>
        </w:rPr>
        <w:t xml:space="preserve">υιοθετώντας γραπτή του αγόρευση, </w:t>
      </w:r>
      <w:r w:rsidR="00F10E07">
        <w:rPr>
          <w:rFonts w:ascii="Bookman Old Style" w:hAnsi="Bookman Old Style"/>
          <w:color w:val="000000"/>
          <w:sz w:val="28"/>
          <w:szCs w:val="28"/>
          <w:lang w:val="el-GR"/>
        </w:rPr>
        <w:t xml:space="preserve">αποσαφήνισε </w:t>
      </w:r>
      <w:r w:rsidR="00933CE7">
        <w:rPr>
          <w:rFonts w:ascii="Bookman Old Style" w:hAnsi="Bookman Old Style"/>
          <w:color w:val="000000"/>
          <w:sz w:val="28"/>
          <w:szCs w:val="28"/>
          <w:lang w:val="el-GR"/>
        </w:rPr>
        <w:t xml:space="preserve">ταυτόχρονα </w:t>
      </w:r>
      <w:r w:rsidR="00F11698">
        <w:rPr>
          <w:rFonts w:ascii="Bookman Old Style" w:hAnsi="Bookman Old Style"/>
          <w:color w:val="000000"/>
          <w:sz w:val="28"/>
          <w:szCs w:val="28"/>
          <w:lang w:val="el-GR"/>
        </w:rPr>
        <w:t xml:space="preserve">ότι το αίτημα εδράζεται στο γεγονός ότι ενώπιον του Δικαστηρίου δεν τέθηκαν τα πραγματικά γεγονότα που περιβάλλουν την υπό συζήτηση περίπτωση, με αποτέλεσμα το τελευταίο να ενεργήσει υπό πλάνη. </w:t>
      </w:r>
      <w:r w:rsidR="00F10E07">
        <w:rPr>
          <w:rFonts w:ascii="Bookman Old Style" w:hAnsi="Bookman Old Style"/>
          <w:color w:val="000000"/>
          <w:sz w:val="28"/>
          <w:szCs w:val="28"/>
          <w:lang w:val="el-GR"/>
        </w:rPr>
        <w:t xml:space="preserve">Παράλληλα,  υποστήριξε πως η προώθηση της υπό συζήτηση αίτησης, κατ’ επίκληση της προνομιακής δικαιοδοσίας του Ανώτατου Δικαστηρίου, αποτελεί το μοναδικό μέσο το οποίο προσφέρεται, αφού ο σχετικός νόμος, (Ν. 71(Ι)/2010) δεν προβλέπει τον ορισμό </w:t>
      </w:r>
      <w:r w:rsidR="000215CC">
        <w:rPr>
          <w:rFonts w:ascii="Bookman Old Style" w:hAnsi="Bookman Old Style"/>
          <w:color w:val="000000"/>
          <w:sz w:val="28"/>
          <w:szCs w:val="28"/>
          <w:lang w:val="el-GR"/>
        </w:rPr>
        <w:t xml:space="preserve">διατάγματος ως το διάταγμα ημερομηνίας 17.11.2023, </w:t>
      </w:r>
      <w:r w:rsidR="00F10E07">
        <w:rPr>
          <w:rFonts w:ascii="Bookman Old Style" w:hAnsi="Bookman Old Style"/>
          <w:color w:val="000000"/>
          <w:sz w:val="28"/>
          <w:szCs w:val="28"/>
          <w:lang w:val="el-GR"/>
        </w:rPr>
        <w:t>ως επιστρεπτέου</w:t>
      </w:r>
      <w:r w:rsidR="000215CC">
        <w:rPr>
          <w:rFonts w:ascii="Bookman Old Style" w:hAnsi="Bookman Old Style"/>
          <w:color w:val="000000"/>
          <w:sz w:val="28"/>
          <w:szCs w:val="28"/>
          <w:lang w:val="el-GR"/>
        </w:rPr>
        <w:t xml:space="preserve">. </w:t>
      </w:r>
    </w:p>
    <w:p w14:paraId="4BD00686" w14:textId="2BDD01E3" w:rsidR="00522C81" w:rsidRDefault="00522C81" w:rsidP="00705E6F">
      <w:pPr>
        <w:pStyle w:val="a0"/>
        <w:spacing w:before="240" w:after="0"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Το Δικαστήριο με πολλή προσοχή έχει διεξέλθει τόσο το προσβαλλόμενο διάταγμα του </w:t>
      </w:r>
      <w:r w:rsidR="00052D42">
        <w:rPr>
          <w:rFonts w:ascii="Bookman Old Style" w:hAnsi="Bookman Old Style"/>
          <w:color w:val="000000"/>
          <w:sz w:val="28"/>
          <w:szCs w:val="28"/>
          <w:lang w:val="el-GR"/>
        </w:rPr>
        <w:t>κ</w:t>
      </w:r>
      <w:r>
        <w:rPr>
          <w:rFonts w:ascii="Bookman Old Style" w:hAnsi="Bookman Old Style"/>
          <w:color w:val="000000"/>
          <w:sz w:val="28"/>
          <w:szCs w:val="28"/>
          <w:lang w:val="el-GR"/>
        </w:rPr>
        <w:t xml:space="preserve">ατώτερου Δικαστηρίου, την </w:t>
      </w:r>
      <w:r w:rsidR="00F10E07">
        <w:rPr>
          <w:rFonts w:ascii="Bookman Old Style" w:hAnsi="Bookman Old Style"/>
          <w:color w:val="000000"/>
          <w:sz w:val="28"/>
          <w:szCs w:val="28"/>
          <w:lang w:val="el-GR"/>
        </w:rPr>
        <w:t>Έ</w:t>
      </w:r>
      <w:r>
        <w:rPr>
          <w:rFonts w:ascii="Bookman Old Style" w:hAnsi="Bookman Old Style"/>
          <w:color w:val="000000"/>
          <w:sz w:val="28"/>
          <w:szCs w:val="28"/>
          <w:lang w:val="el-GR"/>
        </w:rPr>
        <w:t xml:space="preserve">κθεση και την ένορκη δήλωση που συνοδεύουν την υπό συζήτηση </w:t>
      </w:r>
      <w:r w:rsidR="00052D42">
        <w:rPr>
          <w:rFonts w:ascii="Bookman Old Style" w:hAnsi="Bookman Old Style"/>
          <w:color w:val="000000"/>
          <w:sz w:val="28"/>
          <w:szCs w:val="28"/>
          <w:lang w:val="el-GR"/>
        </w:rPr>
        <w:t>Α</w:t>
      </w:r>
      <w:r>
        <w:rPr>
          <w:rFonts w:ascii="Bookman Old Style" w:hAnsi="Bookman Old Style"/>
          <w:color w:val="000000"/>
          <w:sz w:val="28"/>
          <w:szCs w:val="28"/>
          <w:lang w:val="el-GR"/>
        </w:rPr>
        <w:t>ίτηση όσο και τις αναφορές, θέσεις και εισηγήσεις του ευπαίδευτου δικηγόρου των Αιτητών.</w:t>
      </w:r>
    </w:p>
    <w:p w14:paraId="519FAE8C" w14:textId="23C25E22" w:rsidR="00522C81" w:rsidRDefault="00526788" w:rsidP="008636C9">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hAnsi="Bookman Old Style"/>
          <w:color w:val="000000"/>
          <w:sz w:val="28"/>
          <w:szCs w:val="28"/>
          <w:lang w:val="el-GR"/>
        </w:rPr>
        <w:tab/>
      </w:r>
      <w:r w:rsidR="00522C81">
        <w:rPr>
          <w:rFonts w:ascii="Bookman Old Style" w:hAnsi="Bookman Old Style"/>
          <w:color w:val="000000"/>
          <w:sz w:val="28"/>
          <w:szCs w:val="28"/>
          <w:lang w:val="el-GR"/>
        </w:rPr>
        <w:t xml:space="preserve">Οι αρχές  που διέπουν την χορήγηση άδειας για καταχώριση αίτησης για έκδοση προνομιακού εντάλματος </w:t>
      </w:r>
      <w:r w:rsidR="00522C81">
        <w:rPr>
          <w:rFonts w:ascii="Bookman Old Style" w:hAnsi="Bookman Old Style"/>
          <w:color w:val="000000"/>
          <w:sz w:val="28"/>
          <w:szCs w:val="28"/>
        </w:rPr>
        <w:t>Certiorari</w:t>
      </w:r>
      <w:r w:rsidR="00522C81">
        <w:rPr>
          <w:rFonts w:ascii="Bookman Old Style" w:hAnsi="Bookman Old Style"/>
          <w:color w:val="000000"/>
          <w:sz w:val="28"/>
          <w:szCs w:val="28"/>
          <w:lang w:val="el-GR"/>
        </w:rPr>
        <w:t xml:space="preserve"> έχουν επανειλημμένα </w:t>
      </w:r>
      <w:r w:rsidR="00397A76">
        <w:rPr>
          <w:rFonts w:ascii="Bookman Old Style" w:hAnsi="Bookman Old Style"/>
          <w:color w:val="000000"/>
          <w:sz w:val="28"/>
          <w:szCs w:val="28"/>
          <w:lang w:val="el-GR"/>
        </w:rPr>
        <w:t xml:space="preserve">αναδειχθεί </w:t>
      </w:r>
      <w:r w:rsidR="00522C81">
        <w:rPr>
          <w:rFonts w:ascii="Bookman Old Style" w:hAnsi="Bookman Old Style"/>
          <w:color w:val="000000"/>
          <w:sz w:val="28"/>
          <w:szCs w:val="28"/>
          <w:lang w:val="el-GR"/>
        </w:rPr>
        <w:t xml:space="preserve">σε αποφάσεις του Ανωτάτου Δικαστηρίου. Η διαχρονική </w:t>
      </w:r>
      <w:r w:rsidR="00522C81">
        <w:rPr>
          <w:rFonts w:ascii="Bookman Old Style" w:hAnsi="Bookman Old Style"/>
          <w:sz w:val="28"/>
          <w:szCs w:val="28"/>
          <w:lang w:val="el-GR"/>
        </w:rPr>
        <w:t xml:space="preserve">και καλά εδραιωμένη νομολογία των Δικαστηρίων μας, </w:t>
      </w:r>
      <w:r w:rsidR="00397A76">
        <w:rPr>
          <w:rFonts w:ascii="Bookman Old Style" w:hAnsi="Bookman Old Style"/>
          <w:sz w:val="28"/>
          <w:szCs w:val="28"/>
          <w:lang w:val="el-GR"/>
        </w:rPr>
        <w:t>καταδ</w:t>
      </w:r>
      <w:r w:rsidR="00522C81">
        <w:rPr>
          <w:rFonts w:ascii="Bookman Old Style" w:hAnsi="Bookman Old Style"/>
          <w:sz w:val="28"/>
          <w:szCs w:val="28"/>
          <w:lang w:val="el-GR"/>
        </w:rPr>
        <w:t xml:space="preserve">εικνύει ότι τα Προνομιακά Εντάλματα, ως κατάλοιπο της εξουσίας του Ανωτάτου Δικαστηρίου για έλεγχο των </w:t>
      </w:r>
      <w:r w:rsidR="00397A76">
        <w:rPr>
          <w:rFonts w:ascii="Bookman Old Style" w:hAnsi="Bookman Old Style"/>
          <w:sz w:val="28"/>
          <w:szCs w:val="28"/>
          <w:lang w:val="el-GR"/>
        </w:rPr>
        <w:t>κ</w:t>
      </w:r>
      <w:r w:rsidR="00522C81">
        <w:rPr>
          <w:rFonts w:ascii="Bookman Old Style" w:hAnsi="Bookman Old Style"/>
          <w:sz w:val="28"/>
          <w:szCs w:val="28"/>
          <w:lang w:val="el-GR"/>
        </w:rPr>
        <w:t xml:space="preserve">ατώτερων </w:t>
      </w:r>
      <w:r w:rsidR="00522C81">
        <w:rPr>
          <w:rFonts w:ascii="Bookman Old Style" w:hAnsi="Bookman Old Style"/>
          <w:sz w:val="28"/>
          <w:szCs w:val="28"/>
          <w:lang w:val="el-GR"/>
        </w:rPr>
        <w:lastRenderedPageBreak/>
        <w:t>Δικαστηρίων, χορηγούνται κατ’ εξαίρεση. Πρόκειται για δικαιοδοσία που ασκείται με ιδιαίτερη φειδώ. Παρέχεται κατά προνόμιο</w:t>
      </w:r>
      <w:r w:rsidR="00F10E07">
        <w:rPr>
          <w:rFonts w:ascii="Bookman Old Style" w:hAnsi="Bookman Old Style"/>
          <w:sz w:val="28"/>
          <w:szCs w:val="28"/>
          <w:lang w:val="el-GR"/>
        </w:rPr>
        <w:t>,</w:t>
      </w:r>
      <w:r w:rsidR="00522C81">
        <w:rPr>
          <w:rFonts w:ascii="Bookman Old Style" w:hAnsi="Bookman Old Style"/>
          <w:sz w:val="28"/>
          <w:szCs w:val="28"/>
          <w:lang w:val="el-GR"/>
        </w:rPr>
        <w:t xml:space="preserve"> όπου από το πρακτικό του </w:t>
      </w:r>
      <w:r w:rsidR="00F10E07">
        <w:rPr>
          <w:rFonts w:ascii="Bookman Old Style" w:hAnsi="Bookman Old Style"/>
          <w:sz w:val="28"/>
          <w:szCs w:val="28"/>
          <w:lang w:val="el-GR"/>
        </w:rPr>
        <w:t>Κ</w:t>
      </w:r>
      <w:r w:rsidR="00522C81">
        <w:rPr>
          <w:rFonts w:ascii="Bookman Old Style" w:hAnsi="Bookman Old Style"/>
          <w:sz w:val="28"/>
          <w:szCs w:val="28"/>
          <w:lang w:val="el-GR"/>
        </w:rPr>
        <w:t>ατώτερου Δικαστηρίου διαφαίνεται έλλειψη ή υπέρβαση δικαιοδοσίας, έκδηλη νομική πλάνη, δόλος, προκατάληψη ή μη τήρηση των κανόνων της φυσικής δικαιοσύνης (βλ. Σύγγραμμα Π. Αρτέμη</w:t>
      </w:r>
      <w:r w:rsidR="00881195">
        <w:rPr>
          <w:rFonts w:ascii="Bookman Old Style" w:hAnsi="Bookman Old Style"/>
          <w:sz w:val="28"/>
          <w:szCs w:val="28"/>
          <w:lang w:val="el-GR"/>
        </w:rPr>
        <w:t xml:space="preserve"> «</w:t>
      </w:r>
      <w:r w:rsidR="00881195" w:rsidRPr="00F10E07">
        <w:rPr>
          <w:rFonts w:ascii="Bookman Old Style" w:hAnsi="Bookman Old Style"/>
          <w:b/>
          <w:bCs/>
          <w:sz w:val="28"/>
          <w:szCs w:val="28"/>
          <w:lang w:val="el-GR"/>
        </w:rPr>
        <w:t>Προνομιακά Εντάλματα, Αρχές και Υποθέσεις</w:t>
      </w:r>
      <w:r w:rsidR="00881195">
        <w:rPr>
          <w:rFonts w:ascii="Bookman Old Style" w:hAnsi="Bookman Old Style"/>
          <w:sz w:val="28"/>
          <w:szCs w:val="28"/>
          <w:lang w:val="el-GR"/>
        </w:rPr>
        <w:t xml:space="preserve">», σελ. 109 κ.ε., </w:t>
      </w:r>
      <w:bookmarkStart w:id="0" w:name="_Hlk157078116"/>
      <w:r w:rsidR="00881195">
        <w:rPr>
          <w:rFonts w:ascii="Bookman Old Style" w:hAnsi="Bookman Old Style"/>
          <w:b/>
          <w:bCs/>
          <w:i/>
          <w:iCs/>
          <w:sz w:val="28"/>
          <w:szCs w:val="28"/>
          <w:lang w:val="el-GR"/>
        </w:rPr>
        <w:t xml:space="preserve">Αναφορικά με την Αίτηση του </w:t>
      </w:r>
      <w:bookmarkEnd w:id="0"/>
      <w:r w:rsidR="00397A76">
        <w:rPr>
          <w:rFonts w:ascii="Bookman Old Style" w:hAnsi="Bookman Old Style"/>
          <w:b/>
          <w:bCs/>
          <w:i/>
          <w:iCs/>
          <w:sz w:val="28"/>
          <w:szCs w:val="28"/>
          <w:lang w:val="el-GR"/>
        </w:rPr>
        <w:t xml:space="preserve">Α. Κωνσταντινίδη </w:t>
      </w:r>
      <w:r w:rsidR="00881195">
        <w:rPr>
          <w:rFonts w:ascii="Bookman Old Style" w:hAnsi="Bookman Old Style"/>
          <w:b/>
          <w:bCs/>
          <w:i/>
          <w:iCs/>
          <w:sz w:val="28"/>
          <w:szCs w:val="28"/>
          <w:lang w:val="el-GR"/>
        </w:rPr>
        <w:t>(20</w:t>
      </w:r>
      <w:r w:rsidR="00397A76">
        <w:rPr>
          <w:rFonts w:ascii="Bookman Old Style" w:hAnsi="Bookman Old Style"/>
          <w:b/>
          <w:bCs/>
          <w:i/>
          <w:iCs/>
          <w:sz w:val="28"/>
          <w:szCs w:val="28"/>
          <w:lang w:val="el-GR"/>
        </w:rPr>
        <w:t>03</w:t>
      </w:r>
      <w:r w:rsidR="00881195">
        <w:rPr>
          <w:rFonts w:ascii="Bookman Old Style" w:hAnsi="Bookman Old Style"/>
          <w:b/>
          <w:bCs/>
          <w:i/>
          <w:iCs/>
          <w:sz w:val="28"/>
          <w:szCs w:val="28"/>
          <w:lang w:val="el-GR"/>
        </w:rPr>
        <w:t>) 1</w:t>
      </w:r>
      <w:r w:rsidR="00397A76">
        <w:rPr>
          <w:rFonts w:ascii="Bookman Old Style" w:hAnsi="Bookman Old Style"/>
          <w:b/>
          <w:bCs/>
          <w:i/>
          <w:iCs/>
          <w:sz w:val="28"/>
          <w:szCs w:val="28"/>
          <w:lang w:val="el-GR"/>
        </w:rPr>
        <w:t>(Β</w:t>
      </w:r>
      <w:r w:rsidR="00881195">
        <w:rPr>
          <w:rFonts w:ascii="Bookman Old Style" w:hAnsi="Bookman Old Style"/>
          <w:b/>
          <w:bCs/>
          <w:i/>
          <w:iCs/>
          <w:sz w:val="28"/>
          <w:szCs w:val="28"/>
          <w:lang w:val="el-GR"/>
        </w:rPr>
        <w:t xml:space="preserve">) Α.Α.Δ. </w:t>
      </w:r>
      <w:r w:rsidR="00397A76">
        <w:rPr>
          <w:rFonts w:ascii="Bookman Old Style" w:hAnsi="Bookman Old Style"/>
          <w:b/>
          <w:bCs/>
          <w:i/>
          <w:iCs/>
          <w:sz w:val="28"/>
          <w:szCs w:val="28"/>
          <w:lang w:val="el-GR"/>
        </w:rPr>
        <w:t>1298</w:t>
      </w:r>
      <w:r w:rsidR="00881195">
        <w:rPr>
          <w:rFonts w:ascii="Bookman Old Style" w:hAnsi="Bookman Old Style"/>
          <w:sz w:val="28"/>
          <w:szCs w:val="28"/>
          <w:lang w:val="el-GR"/>
        </w:rPr>
        <w:t>). Το βάρος να καταδειχθεί εκ πρώτης όψεως συζητήσιμη υπόθεση</w:t>
      </w:r>
      <w:r w:rsidR="00F10E07">
        <w:rPr>
          <w:rFonts w:ascii="Bookman Old Style" w:hAnsi="Bookman Old Style"/>
          <w:sz w:val="28"/>
          <w:szCs w:val="28"/>
          <w:lang w:val="el-GR"/>
        </w:rPr>
        <w:t>,</w:t>
      </w:r>
      <w:r w:rsidR="00881195">
        <w:rPr>
          <w:rFonts w:ascii="Bookman Old Style" w:hAnsi="Bookman Old Style"/>
          <w:sz w:val="28"/>
          <w:szCs w:val="28"/>
          <w:lang w:val="el-GR"/>
        </w:rPr>
        <w:t xml:space="preserve"> βρίσκεται πάντα στους ώμους του Αιτητή</w:t>
      </w:r>
      <w:r w:rsidR="00397A76" w:rsidRPr="00397A76">
        <w:rPr>
          <w:rFonts w:ascii="Bookman Old Style" w:hAnsi="Bookman Old Style"/>
          <w:b/>
          <w:bCs/>
          <w:i/>
          <w:iCs/>
          <w:sz w:val="28"/>
          <w:szCs w:val="28"/>
          <w:lang w:val="el-GR"/>
        </w:rPr>
        <w:t xml:space="preserve"> </w:t>
      </w:r>
      <w:r w:rsidR="00397A76">
        <w:rPr>
          <w:rFonts w:ascii="Bookman Old Style" w:hAnsi="Bookman Old Style"/>
          <w:b/>
          <w:bCs/>
          <w:i/>
          <w:iCs/>
          <w:sz w:val="28"/>
          <w:szCs w:val="28"/>
          <w:lang w:val="el-GR"/>
        </w:rPr>
        <w:t xml:space="preserve">(Αναφορικά με την Αίτηση του Πέτρου </w:t>
      </w:r>
      <w:proofErr w:type="spellStart"/>
      <w:r w:rsidR="00397A76">
        <w:rPr>
          <w:rFonts w:ascii="Bookman Old Style" w:hAnsi="Bookman Old Style"/>
          <w:b/>
          <w:bCs/>
          <w:i/>
          <w:iCs/>
          <w:sz w:val="28"/>
          <w:szCs w:val="28"/>
          <w:lang w:val="el-GR"/>
        </w:rPr>
        <w:t>Ευδόκα</w:t>
      </w:r>
      <w:proofErr w:type="spellEnd"/>
      <w:r w:rsidR="00397A76">
        <w:rPr>
          <w:rFonts w:ascii="Bookman Old Style" w:hAnsi="Bookman Old Style"/>
          <w:b/>
          <w:bCs/>
          <w:i/>
          <w:iCs/>
          <w:sz w:val="28"/>
          <w:szCs w:val="28"/>
          <w:lang w:val="el-GR"/>
        </w:rPr>
        <w:t xml:space="preserve"> (2016) 1(Γ) Α.Α.Δ. 3018)</w:t>
      </w:r>
      <w:r w:rsidR="00397A76">
        <w:rPr>
          <w:rFonts w:ascii="Bookman Old Style" w:hAnsi="Bookman Old Style"/>
          <w:sz w:val="28"/>
          <w:szCs w:val="28"/>
          <w:lang w:val="el-GR"/>
        </w:rPr>
        <w:t>.</w:t>
      </w:r>
      <w:r w:rsidR="00881195">
        <w:rPr>
          <w:rFonts w:ascii="Bookman Old Style" w:hAnsi="Bookman Old Style"/>
          <w:sz w:val="28"/>
          <w:szCs w:val="28"/>
          <w:lang w:val="el-GR"/>
        </w:rPr>
        <w:t xml:space="preserve"> </w:t>
      </w:r>
      <w:r w:rsidR="00B76BB4">
        <w:rPr>
          <w:rFonts w:ascii="Bookman Old Style" w:hAnsi="Bookman Old Style"/>
          <w:sz w:val="28"/>
          <w:szCs w:val="28"/>
          <w:lang w:val="el-GR"/>
        </w:rPr>
        <w:t>Ωστόσο, α</w:t>
      </w:r>
      <w:r w:rsidR="00881195">
        <w:rPr>
          <w:rFonts w:ascii="Bookman Old Style" w:hAnsi="Bookman Old Style"/>
          <w:sz w:val="28"/>
          <w:szCs w:val="28"/>
          <w:lang w:val="el-GR"/>
        </w:rPr>
        <w:t>κόμη και αν υπάρχει εκ πρώτης όψεως συζητήσιμη υπόθεση, ως κατ</w:t>
      </w:r>
      <w:r w:rsidR="00F10E07">
        <w:rPr>
          <w:rFonts w:ascii="Bookman Old Style" w:hAnsi="Bookman Old Style"/>
          <w:sz w:val="28"/>
          <w:szCs w:val="28"/>
          <w:lang w:val="el-GR"/>
        </w:rPr>
        <w:t>’</w:t>
      </w:r>
      <w:r w:rsidR="00881195">
        <w:rPr>
          <w:rFonts w:ascii="Bookman Old Style" w:hAnsi="Bookman Old Style"/>
          <w:sz w:val="28"/>
          <w:szCs w:val="28"/>
          <w:lang w:val="el-GR"/>
        </w:rPr>
        <w:t xml:space="preserve"> επανάληψη έχει διακηρυχθεί, όπου προσφέρεται άλλο ένδικο μέσο ή θεραπεία</w:t>
      </w:r>
      <w:r w:rsidR="00F10E07">
        <w:rPr>
          <w:rFonts w:ascii="Bookman Old Style" w:hAnsi="Bookman Old Style"/>
          <w:sz w:val="28"/>
          <w:szCs w:val="28"/>
          <w:lang w:val="el-GR"/>
        </w:rPr>
        <w:t>,</w:t>
      </w:r>
      <w:r w:rsidR="002A25E2">
        <w:rPr>
          <w:rFonts w:ascii="Bookman Old Style" w:hAnsi="Bookman Old Style"/>
          <w:sz w:val="28"/>
          <w:szCs w:val="28"/>
          <w:lang w:val="el-GR"/>
        </w:rPr>
        <w:t xml:space="preserve"> τέτοια άδεια δεν δίδεται, εκτός και αν καταδειχθούν, με επάρκεια, εξαιρετικές περιστάσεις για παρέκκλιση από τον πιο πάνω κανόνα (</w:t>
      </w:r>
      <w:r w:rsidR="002A25E2">
        <w:rPr>
          <w:rFonts w:ascii="Bookman Old Style" w:hAnsi="Bookman Old Style"/>
          <w:b/>
          <w:bCs/>
          <w:i/>
          <w:iCs/>
          <w:sz w:val="28"/>
          <w:szCs w:val="28"/>
          <w:lang w:val="el-GR"/>
        </w:rPr>
        <w:t xml:space="preserve">Ανθίμου (1991) 1 Α.Α.Δ. 42, ΧΧΧ </w:t>
      </w:r>
      <w:proofErr w:type="spellStart"/>
      <w:r w:rsidR="002A25E2">
        <w:rPr>
          <w:rFonts w:ascii="Bookman Old Style" w:hAnsi="Bookman Old Style"/>
          <w:b/>
          <w:bCs/>
          <w:i/>
          <w:iCs/>
          <w:sz w:val="28"/>
          <w:szCs w:val="28"/>
          <w:lang w:val="el-GR"/>
        </w:rPr>
        <w:t>Μαρκίδης</w:t>
      </w:r>
      <w:proofErr w:type="spellEnd"/>
      <w:r w:rsidR="002A25E2">
        <w:rPr>
          <w:rFonts w:ascii="Bookman Old Style" w:hAnsi="Bookman Old Style"/>
          <w:b/>
          <w:bCs/>
          <w:i/>
          <w:iCs/>
          <w:sz w:val="28"/>
          <w:szCs w:val="28"/>
          <w:lang w:val="el-GR"/>
        </w:rPr>
        <w:t xml:space="preserve"> κ.α. (2004) 1 Α.Α.Δ. 552, Τράπεζα Κύπρου Δημόσια Εταιρεία Λτδ κ.α. (2012) 1 Α.Α.Δ.878</w:t>
      </w:r>
      <w:r w:rsidR="002A25E2">
        <w:rPr>
          <w:rFonts w:ascii="Bookman Old Style" w:hAnsi="Bookman Old Style"/>
          <w:sz w:val="28"/>
          <w:szCs w:val="28"/>
          <w:lang w:val="el-GR"/>
        </w:rPr>
        <w:t>).</w:t>
      </w:r>
      <w:r w:rsidR="00933CE7">
        <w:rPr>
          <w:rFonts w:ascii="Bookman Old Style" w:hAnsi="Bookman Old Style"/>
          <w:sz w:val="28"/>
          <w:szCs w:val="28"/>
          <w:lang w:val="el-GR"/>
        </w:rPr>
        <w:t xml:space="preserve"> Παρεμβάλλεται πως η </w:t>
      </w:r>
      <w:r w:rsidR="002A25E2" w:rsidRPr="0053721D">
        <w:rPr>
          <w:rFonts w:ascii="Bookman Old Style" w:eastAsia="Times New Roman" w:hAnsi="Bookman Old Style"/>
          <w:color w:val="000000"/>
          <w:sz w:val="28"/>
          <w:szCs w:val="28"/>
          <w:lang w:val="el-GR"/>
        </w:rPr>
        <w:t>εξουσία του Δικαστηρίου να εκδίδει προνομιακά εντάλματα</w:t>
      </w:r>
      <w:r w:rsidR="002A25E2">
        <w:rPr>
          <w:rFonts w:ascii="Bookman Old Style" w:eastAsia="Times New Roman" w:hAnsi="Bookman Old Style"/>
          <w:color w:val="000000"/>
          <w:sz w:val="28"/>
          <w:szCs w:val="28"/>
          <w:lang w:val="el-GR"/>
        </w:rPr>
        <w:t>,</w:t>
      </w:r>
      <w:r w:rsidR="002A25E2" w:rsidRPr="0053721D">
        <w:rPr>
          <w:rFonts w:ascii="Bookman Old Style" w:eastAsia="Times New Roman" w:hAnsi="Bookman Old Style"/>
          <w:color w:val="000000"/>
          <w:sz w:val="28"/>
          <w:szCs w:val="28"/>
          <w:lang w:val="el-GR"/>
        </w:rPr>
        <w:t xml:space="preserve"> δεν έχει ως αντικείμενο </w:t>
      </w:r>
      <w:r w:rsidR="002A25E2">
        <w:rPr>
          <w:rFonts w:ascii="Bookman Old Style" w:eastAsia="Times New Roman" w:hAnsi="Bookman Old Style"/>
          <w:color w:val="000000"/>
          <w:sz w:val="28"/>
          <w:szCs w:val="28"/>
          <w:lang w:val="el-GR"/>
        </w:rPr>
        <w:t xml:space="preserve">την </w:t>
      </w:r>
      <w:r w:rsidR="002A25E2" w:rsidRPr="0053721D">
        <w:rPr>
          <w:rFonts w:ascii="Bookman Old Style" w:eastAsia="Times New Roman" w:hAnsi="Bookman Old Style"/>
          <w:color w:val="000000"/>
          <w:sz w:val="28"/>
          <w:szCs w:val="28"/>
          <w:lang w:val="el-GR"/>
        </w:rPr>
        <w:t xml:space="preserve">ορθότητα των αποφάσεων </w:t>
      </w:r>
      <w:r w:rsidR="002A25E2">
        <w:rPr>
          <w:rFonts w:ascii="Bookman Old Style" w:eastAsia="Times New Roman" w:hAnsi="Bookman Old Style"/>
          <w:color w:val="000000"/>
          <w:sz w:val="28"/>
          <w:szCs w:val="28"/>
          <w:lang w:val="el-GR"/>
        </w:rPr>
        <w:t>κ</w:t>
      </w:r>
      <w:r w:rsidR="002A25E2" w:rsidRPr="0053721D">
        <w:rPr>
          <w:rFonts w:ascii="Bookman Old Style" w:eastAsia="Times New Roman" w:hAnsi="Bookman Old Style"/>
          <w:color w:val="000000"/>
          <w:sz w:val="28"/>
          <w:szCs w:val="28"/>
          <w:lang w:val="el-GR"/>
        </w:rPr>
        <w:t>ατώτερων Δικαστηρίων,</w:t>
      </w:r>
      <w:r w:rsidR="002A25E2">
        <w:rPr>
          <w:rFonts w:ascii="Bookman Old Style" w:eastAsia="Times New Roman" w:hAnsi="Bookman Old Style"/>
          <w:color w:val="000000"/>
          <w:sz w:val="28"/>
          <w:szCs w:val="28"/>
          <w:lang w:val="el-GR"/>
        </w:rPr>
        <w:t xml:space="preserve"> ούτε τον τρόπο άσκησης της διακριτικής ευχέρεια </w:t>
      </w:r>
      <w:r w:rsidR="005E5B40">
        <w:rPr>
          <w:rFonts w:ascii="Bookman Old Style" w:eastAsia="Times New Roman" w:hAnsi="Bookman Old Style"/>
          <w:color w:val="000000"/>
          <w:sz w:val="28"/>
          <w:szCs w:val="28"/>
          <w:lang w:val="el-GR"/>
        </w:rPr>
        <w:t>τους.</w:t>
      </w:r>
      <w:r w:rsidR="002A25E2" w:rsidRPr="00112749">
        <w:rPr>
          <w:rFonts w:ascii="Bookman Old Style" w:eastAsia="Times New Roman" w:hAnsi="Bookman Old Style"/>
          <w:color w:val="000000"/>
          <w:sz w:val="28"/>
          <w:szCs w:val="28"/>
          <w:lang w:val="el-GR"/>
        </w:rPr>
        <w:t xml:space="preserve"> </w:t>
      </w:r>
      <w:r w:rsidR="006359EB">
        <w:rPr>
          <w:rFonts w:ascii="Bookman Old Style" w:eastAsia="Times New Roman" w:hAnsi="Bookman Old Style"/>
          <w:color w:val="000000"/>
          <w:sz w:val="28"/>
          <w:szCs w:val="28"/>
          <w:lang w:val="el-GR"/>
        </w:rPr>
        <w:t>Μια προνομιακή διαδικασία ως η υπό συζήτηση, δ</w:t>
      </w:r>
      <w:r w:rsidR="002A25E2">
        <w:rPr>
          <w:rFonts w:ascii="Bookman Old Style" w:eastAsia="Times New Roman" w:hAnsi="Bookman Old Style"/>
          <w:color w:val="000000"/>
          <w:sz w:val="28"/>
          <w:szCs w:val="28"/>
          <w:lang w:val="el-GR"/>
        </w:rPr>
        <w:t>εν συνιστά</w:t>
      </w:r>
      <w:r w:rsidR="005E5B40">
        <w:rPr>
          <w:rFonts w:ascii="Bookman Old Style" w:eastAsia="Times New Roman" w:hAnsi="Bookman Old Style"/>
          <w:color w:val="000000"/>
          <w:sz w:val="28"/>
          <w:szCs w:val="28"/>
          <w:lang w:val="el-GR"/>
        </w:rPr>
        <w:t xml:space="preserve"> </w:t>
      </w:r>
      <w:r w:rsidR="002A25E2">
        <w:rPr>
          <w:rFonts w:ascii="Bookman Old Style" w:eastAsia="Times New Roman" w:hAnsi="Bookman Old Style"/>
          <w:color w:val="000000"/>
          <w:sz w:val="28"/>
          <w:szCs w:val="28"/>
          <w:lang w:val="el-GR"/>
        </w:rPr>
        <w:lastRenderedPageBreak/>
        <w:t>υποκατάστατο της δευτεροβάθμιας διαδικασίας και μέσο για τον έλεγχο της ορθότητας των αποφάσεων των κατώτερων Δικαστηρίων.</w:t>
      </w:r>
      <w:r w:rsidR="006359EB">
        <w:rPr>
          <w:rFonts w:ascii="Bookman Old Style" w:eastAsia="Times New Roman" w:hAnsi="Bookman Old Style"/>
          <w:color w:val="000000"/>
          <w:sz w:val="28"/>
          <w:szCs w:val="28"/>
          <w:lang w:val="el-GR"/>
        </w:rPr>
        <w:t xml:space="preserve"> Ούτε </w:t>
      </w:r>
      <w:r w:rsidR="005E5B40">
        <w:rPr>
          <w:rFonts w:ascii="Bookman Old Style" w:eastAsia="Times New Roman" w:hAnsi="Bookman Old Style"/>
          <w:color w:val="000000"/>
          <w:sz w:val="28"/>
          <w:szCs w:val="28"/>
          <w:lang w:val="el-GR"/>
        </w:rPr>
        <w:t xml:space="preserve">μπορεί να </w:t>
      </w:r>
      <w:r w:rsidR="002A25E2">
        <w:rPr>
          <w:rFonts w:ascii="Bookman Old Style" w:eastAsia="Times New Roman" w:hAnsi="Bookman Old Style"/>
          <w:color w:val="000000"/>
          <w:sz w:val="28"/>
          <w:szCs w:val="28"/>
          <w:lang w:val="el-GR"/>
        </w:rPr>
        <w:t>αφεθεί να χρησιμοποιηθεί ως έφεση υπό μεταμφίεση.</w:t>
      </w:r>
      <w:r w:rsidR="002A25E2" w:rsidRPr="001F6C31">
        <w:rPr>
          <w:rFonts w:ascii="Bookman Old Style" w:eastAsia="Times New Roman" w:hAnsi="Bookman Old Style"/>
          <w:color w:val="000000"/>
          <w:sz w:val="28"/>
          <w:szCs w:val="28"/>
          <w:lang w:val="el-GR"/>
        </w:rPr>
        <w:t xml:space="preserve"> </w:t>
      </w:r>
      <w:r w:rsidR="002A25E2">
        <w:rPr>
          <w:rFonts w:ascii="Bookman Old Style" w:eastAsia="Times New Roman" w:hAnsi="Bookman Old Style"/>
          <w:color w:val="000000"/>
          <w:sz w:val="28"/>
          <w:szCs w:val="28"/>
          <w:lang w:val="el-GR"/>
        </w:rPr>
        <w:t>Ό</w:t>
      </w:r>
      <w:r w:rsidR="008636C9">
        <w:rPr>
          <w:rFonts w:ascii="Bookman Old Style" w:eastAsia="Times New Roman" w:hAnsi="Bookman Old Style"/>
          <w:color w:val="000000"/>
          <w:sz w:val="28"/>
          <w:szCs w:val="28"/>
          <w:lang w:val="el-GR"/>
        </w:rPr>
        <w:t>,</w:t>
      </w:r>
      <w:r w:rsidR="002A25E2">
        <w:rPr>
          <w:rFonts w:ascii="Bookman Old Style" w:eastAsia="Times New Roman" w:hAnsi="Bookman Old Style"/>
          <w:color w:val="000000"/>
          <w:sz w:val="28"/>
          <w:szCs w:val="28"/>
          <w:lang w:val="el-GR"/>
        </w:rPr>
        <w:t xml:space="preserve">τι </w:t>
      </w:r>
      <w:r w:rsidR="002A25E2" w:rsidRPr="00DC64BE">
        <w:rPr>
          <w:rFonts w:ascii="Bookman Old Style" w:eastAsia="Times New Roman" w:hAnsi="Bookman Old Style"/>
          <w:color w:val="000000"/>
          <w:sz w:val="28"/>
          <w:szCs w:val="28"/>
          <w:lang w:val="el-GR"/>
        </w:rPr>
        <w:t>ενδιαφέρει</w:t>
      </w:r>
      <w:r w:rsidR="002A25E2">
        <w:rPr>
          <w:rFonts w:ascii="Bookman Old Style" w:eastAsia="Times New Roman" w:hAnsi="Bookman Old Style"/>
          <w:color w:val="000000"/>
          <w:sz w:val="28"/>
          <w:szCs w:val="28"/>
          <w:lang w:val="el-GR"/>
        </w:rPr>
        <w:t>,</w:t>
      </w:r>
      <w:r w:rsidR="002A25E2" w:rsidRPr="00DC64BE">
        <w:rPr>
          <w:rFonts w:ascii="Bookman Old Style" w:eastAsia="Times New Roman" w:hAnsi="Bookman Old Style"/>
          <w:color w:val="000000"/>
          <w:sz w:val="28"/>
          <w:szCs w:val="28"/>
          <w:lang w:val="el-GR"/>
        </w:rPr>
        <w:t xml:space="preserve"> είναι η νομιμότητα των ελεγχόμενων ενεργειών.</w:t>
      </w:r>
      <w:r w:rsidR="008636C9">
        <w:rPr>
          <w:rFonts w:ascii="Bookman Old Style" w:eastAsia="Times New Roman" w:hAnsi="Bookman Old Style"/>
          <w:color w:val="000000"/>
          <w:sz w:val="28"/>
          <w:szCs w:val="28"/>
          <w:lang w:val="el-GR"/>
        </w:rPr>
        <w:t xml:space="preserve"> </w:t>
      </w:r>
      <w:r w:rsidR="002A25E2" w:rsidRPr="00DC64BE">
        <w:rPr>
          <w:rFonts w:ascii="Bookman Old Style" w:hAnsi="Bookman Old Style"/>
          <w:sz w:val="28"/>
          <w:szCs w:val="28"/>
          <w:lang w:val="el-GR"/>
        </w:rPr>
        <w:t xml:space="preserve">Ακόμα και στην περίπτωση που το Δικαστήριο έχει λανθασμένα αντιληφθεί </w:t>
      </w:r>
      <w:r w:rsidR="002A25E2">
        <w:rPr>
          <w:rFonts w:ascii="Bookman Old Style" w:hAnsi="Bookman Old Style"/>
          <w:sz w:val="28"/>
          <w:szCs w:val="28"/>
          <w:lang w:val="el-GR"/>
        </w:rPr>
        <w:t>και ερμηνεύσει ένα νομοθέτημα</w:t>
      </w:r>
      <w:r w:rsidR="008636C9">
        <w:rPr>
          <w:rFonts w:ascii="Bookman Old Style" w:hAnsi="Bookman Old Style"/>
          <w:sz w:val="28"/>
          <w:szCs w:val="28"/>
          <w:lang w:val="el-GR"/>
        </w:rPr>
        <w:t>,</w:t>
      </w:r>
      <w:r w:rsidR="002A25E2">
        <w:rPr>
          <w:rFonts w:ascii="Bookman Old Style" w:hAnsi="Bookman Old Style"/>
          <w:sz w:val="28"/>
          <w:szCs w:val="28"/>
          <w:lang w:val="el-GR"/>
        </w:rPr>
        <w:t xml:space="preserve"> </w:t>
      </w:r>
      <w:r w:rsidR="002A25E2" w:rsidRPr="00DC64BE">
        <w:rPr>
          <w:rFonts w:ascii="Bookman Old Style" w:hAnsi="Bookman Old Style"/>
          <w:sz w:val="28"/>
          <w:szCs w:val="28"/>
          <w:lang w:val="el-GR"/>
        </w:rPr>
        <w:t>αυτό διορθώνεται κατ’ έφεση και όχι μέσω Προνομιακών Ενταλμάτων</w:t>
      </w:r>
      <w:bookmarkStart w:id="1" w:name="_ftnref2"/>
      <w:r w:rsidR="002A25E2" w:rsidRPr="00F75AB7">
        <w:rPr>
          <w:rFonts w:ascii="Bookman Old Style" w:hAnsi="Bookman Old Style"/>
          <w:sz w:val="28"/>
          <w:szCs w:val="28"/>
          <w:lang w:val="el-GR"/>
        </w:rPr>
        <w:t xml:space="preserve"> </w:t>
      </w:r>
      <w:r w:rsidR="008636C9" w:rsidRPr="00964C1C">
        <w:rPr>
          <w:rFonts w:ascii="Bookman Old Style" w:eastAsia="Times New Roman" w:hAnsi="Bookman Old Style"/>
          <w:color w:val="000000"/>
          <w:sz w:val="28"/>
          <w:szCs w:val="28"/>
          <w:lang w:val="el-GR"/>
        </w:rPr>
        <w:t xml:space="preserve">(βλ. μεταξύ άλλων: </w:t>
      </w:r>
      <w:r w:rsidR="008636C9" w:rsidRPr="00964C1C">
        <w:rPr>
          <w:rFonts w:ascii="Bookman Old Style" w:eastAsia="Times New Roman" w:hAnsi="Bookman Old Style"/>
          <w:b/>
          <w:bCs/>
          <w:i/>
          <w:iCs/>
          <w:color w:val="000000"/>
          <w:sz w:val="28"/>
          <w:szCs w:val="28"/>
          <w:lang w:val="el-GR"/>
        </w:rPr>
        <w:t xml:space="preserve">Αναφορικά με την αίτηση των </w:t>
      </w:r>
      <w:proofErr w:type="spellStart"/>
      <w:r w:rsidR="008636C9" w:rsidRPr="00964C1C">
        <w:rPr>
          <w:rFonts w:ascii="Bookman Old Style" w:eastAsia="Times New Roman" w:hAnsi="Bookman Old Style"/>
          <w:b/>
          <w:bCs/>
          <w:i/>
          <w:iCs/>
          <w:color w:val="000000"/>
          <w:sz w:val="28"/>
          <w:szCs w:val="28"/>
        </w:rPr>
        <w:t>Junport</w:t>
      </w:r>
      <w:proofErr w:type="spellEnd"/>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International</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Limited</w:t>
      </w:r>
      <w:r w:rsidR="008636C9" w:rsidRPr="00964C1C">
        <w:rPr>
          <w:rFonts w:ascii="Bookman Old Style" w:eastAsia="Times New Roman" w:hAnsi="Bookman Old Style"/>
          <w:b/>
          <w:bCs/>
          <w:i/>
          <w:iCs/>
          <w:color w:val="000000"/>
          <w:sz w:val="28"/>
          <w:szCs w:val="28"/>
          <w:lang w:val="el-GR"/>
        </w:rPr>
        <w:t xml:space="preserve"> κ.ά., Πολιτική Έφεση Αρ. 321/2017, </w:t>
      </w:r>
      <w:proofErr w:type="spellStart"/>
      <w:r w:rsidR="008636C9" w:rsidRPr="00964C1C">
        <w:rPr>
          <w:rFonts w:ascii="Bookman Old Style" w:eastAsia="Times New Roman" w:hAnsi="Bookman Old Style"/>
          <w:b/>
          <w:bCs/>
          <w:i/>
          <w:iCs/>
          <w:color w:val="000000"/>
          <w:sz w:val="28"/>
          <w:szCs w:val="28"/>
          <w:lang w:val="el-GR"/>
        </w:rPr>
        <w:t>ημερ</w:t>
      </w:r>
      <w:proofErr w:type="spellEnd"/>
      <w:r w:rsidR="008636C9" w:rsidRPr="00964C1C">
        <w:rPr>
          <w:rFonts w:ascii="Bookman Old Style" w:eastAsia="Times New Roman" w:hAnsi="Bookman Old Style"/>
          <w:b/>
          <w:bCs/>
          <w:i/>
          <w:iCs/>
          <w:color w:val="000000"/>
          <w:sz w:val="28"/>
          <w:szCs w:val="28"/>
          <w:lang w:val="el-GR"/>
        </w:rPr>
        <w:t>. 2/4/2018</w:t>
      </w:r>
      <w:r w:rsidR="008636C9" w:rsidRPr="00964C1C">
        <w:rPr>
          <w:rFonts w:ascii="Bookman Old Style" w:eastAsia="Times New Roman" w:hAnsi="Bookman Old Style"/>
          <w:color w:val="000000"/>
          <w:sz w:val="28"/>
          <w:szCs w:val="28"/>
          <w:lang w:val="el-GR"/>
        </w:rPr>
        <w:t xml:space="preserve">), </w:t>
      </w:r>
      <w:r w:rsidR="008636C9" w:rsidRPr="00964C1C">
        <w:rPr>
          <w:rFonts w:ascii="Bookman Old Style" w:eastAsia="Times New Roman" w:hAnsi="Bookman Old Style"/>
          <w:b/>
          <w:bCs/>
          <w:i/>
          <w:iCs/>
          <w:color w:val="000000"/>
          <w:sz w:val="28"/>
          <w:szCs w:val="28"/>
          <w:lang w:val="el-GR"/>
        </w:rPr>
        <w:t xml:space="preserve">Γενικός Εισαγγελέας (Αρ.3) (1993) 1 Α.Α.Δ. 42, </w:t>
      </w:r>
      <w:r w:rsidR="008636C9" w:rsidRPr="00964C1C">
        <w:rPr>
          <w:rFonts w:ascii="Bookman Old Style" w:eastAsia="Times New Roman" w:hAnsi="Bookman Old Style"/>
          <w:b/>
          <w:bCs/>
          <w:i/>
          <w:iCs/>
          <w:color w:val="000000"/>
          <w:sz w:val="28"/>
          <w:szCs w:val="28"/>
        </w:rPr>
        <w:t>Global</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Consolidation</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Public</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Ltd</w:t>
      </w:r>
      <w:r w:rsidR="008636C9" w:rsidRPr="00964C1C">
        <w:rPr>
          <w:rFonts w:ascii="Bookman Old Style" w:eastAsia="Times New Roman" w:hAnsi="Bookman Old Style"/>
          <w:b/>
          <w:bCs/>
          <w:i/>
          <w:iCs/>
          <w:color w:val="000000"/>
          <w:sz w:val="28"/>
          <w:szCs w:val="28"/>
          <w:lang w:val="el-GR"/>
        </w:rPr>
        <w:t xml:space="preserve"> (2006) 1 </w:t>
      </w:r>
      <w:r w:rsidR="008636C9" w:rsidRPr="00964C1C">
        <w:rPr>
          <w:rFonts w:ascii="Bookman Old Style" w:eastAsia="Times New Roman" w:hAnsi="Bookman Old Style"/>
          <w:b/>
          <w:bCs/>
          <w:i/>
          <w:iCs/>
          <w:color w:val="000000"/>
          <w:sz w:val="28"/>
          <w:szCs w:val="28"/>
        </w:rPr>
        <w:t>A</w:t>
      </w:r>
      <w:r w:rsidR="008636C9" w:rsidRPr="00964C1C">
        <w:rPr>
          <w:rFonts w:ascii="Bookman Old Style" w:eastAsia="Times New Roman" w:hAnsi="Bookman Old Style"/>
          <w:b/>
          <w:bCs/>
          <w:i/>
          <w:iCs/>
          <w:color w:val="000000"/>
          <w:sz w:val="28"/>
          <w:szCs w:val="28"/>
          <w:lang w:val="el-GR"/>
        </w:rPr>
        <w:t>.</w:t>
      </w:r>
      <w:r w:rsidR="008636C9" w:rsidRPr="00964C1C">
        <w:rPr>
          <w:rFonts w:ascii="Bookman Old Style" w:eastAsia="Times New Roman" w:hAnsi="Bookman Old Style"/>
          <w:b/>
          <w:bCs/>
          <w:i/>
          <w:iCs/>
          <w:color w:val="000000"/>
          <w:sz w:val="28"/>
          <w:szCs w:val="28"/>
        </w:rPr>
        <w:t>A</w:t>
      </w:r>
      <w:r w:rsidR="008636C9" w:rsidRPr="00964C1C">
        <w:rPr>
          <w:rFonts w:ascii="Bookman Old Style" w:eastAsia="Times New Roman" w:hAnsi="Bookman Old Style"/>
          <w:b/>
          <w:bCs/>
          <w:i/>
          <w:iCs/>
          <w:color w:val="000000"/>
          <w:sz w:val="28"/>
          <w:szCs w:val="28"/>
          <w:lang w:val="el-GR"/>
        </w:rPr>
        <w:t xml:space="preserve">.Δ. 464, </w:t>
      </w:r>
      <w:proofErr w:type="spellStart"/>
      <w:r w:rsidR="008636C9" w:rsidRPr="00964C1C">
        <w:rPr>
          <w:rFonts w:ascii="Bookman Old Style" w:eastAsia="Times New Roman" w:hAnsi="Bookman Old Style"/>
          <w:b/>
          <w:bCs/>
          <w:i/>
          <w:iCs/>
          <w:color w:val="000000"/>
          <w:sz w:val="28"/>
          <w:szCs w:val="28"/>
        </w:rPr>
        <w:t>Daventree</w:t>
      </w:r>
      <w:proofErr w:type="spellEnd"/>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Trustees</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Ltd</w:t>
      </w:r>
      <w:r w:rsidR="008636C9" w:rsidRPr="00964C1C">
        <w:rPr>
          <w:rFonts w:ascii="Bookman Old Style" w:eastAsia="Times New Roman" w:hAnsi="Bookman Old Style"/>
          <w:b/>
          <w:bCs/>
          <w:i/>
          <w:iCs/>
          <w:color w:val="000000"/>
          <w:sz w:val="28"/>
          <w:szCs w:val="28"/>
          <w:lang w:val="el-GR"/>
        </w:rPr>
        <w:t xml:space="preserve"> (2005) 1(</w:t>
      </w:r>
      <w:r w:rsidR="008636C9" w:rsidRPr="00964C1C">
        <w:rPr>
          <w:rFonts w:ascii="Bookman Old Style" w:eastAsia="Times New Roman" w:hAnsi="Bookman Old Style"/>
          <w:b/>
          <w:bCs/>
          <w:i/>
          <w:iCs/>
          <w:color w:val="000000"/>
          <w:sz w:val="28"/>
          <w:szCs w:val="28"/>
        </w:rPr>
        <w:t>A</w:t>
      </w:r>
      <w:r w:rsidR="008636C9" w:rsidRPr="00964C1C">
        <w:rPr>
          <w:rFonts w:ascii="Bookman Old Style" w:eastAsia="Times New Roman" w:hAnsi="Bookman Old Style"/>
          <w:b/>
          <w:bCs/>
          <w:i/>
          <w:iCs/>
          <w:color w:val="000000"/>
          <w:sz w:val="28"/>
          <w:szCs w:val="28"/>
          <w:lang w:val="el-GR"/>
        </w:rPr>
        <w:t xml:space="preserve">) Α.Α.Δ. 712, </w:t>
      </w:r>
      <w:proofErr w:type="spellStart"/>
      <w:r w:rsidR="008636C9" w:rsidRPr="00964C1C">
        <w:rPr>
          <w:rFonts w:ascii="Bookman Old Style" w:eastAsia="Times New Roman" w:hAnsi="Bookman Old Style"/>
          <w:b/>
          <w:bCs/>
          <w:i/>
          <w:iCs/>
          <w:color w:val="000000"/>
          <w:sz w:val="28"/>
          <w:szCs w:val="28"/>
        </w:rPr>
        <w:t>Marewave</w:t>
      </w:r>
      <w:proofErr w:type="spellEnd"/>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Shipping</w:t>
      </w:r>
      <w:r w:rsidR="008636C9" w:rsidRPr="00964C1C">
        <w:rPr>
          <w:rFonts w:ascii="Bookman Old Style" w:eastAsia="Times New Roman" w:hAnsi="Bookman Old Style"/>
          <w:b/>
          <w:bCs/>
          <w:i/>
          <w:iCs/>
          <w:color w:val="000000"/>
          <w:sz w:val="28"/>
          <w:szCs w:val="28"/>
          <w:lang w:val="el-GR"/>
        </w:rPr>
        <w:t xml:space="preserve"> &amp; </w:t>
      </w:r>
      <w:r w:rsidR="008636C9" w:rsidRPr="00964C1C">
        <w:rPr>
          <w:rFonts w:ascii="Bookman Old Style" w:eastAsia="Times New Roman" w:hAnsi="Bookman Old Style"/>
          <w:b/>
          <w:bCs/>
          <w:i/>
          <w:iCs/>
          <w:color w:val="000000"/>
          <w:sz w:val="28"/>
          <w:szCs w:val="28"/>
        </w:rPr>
        <w:t>Trading</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Company</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Ltd</w:t>
      </w:r>
      <w:r w:rsidR="008636C9" w:rsidRPr="00964C1C">
        <w:rPr>
          <w:rFonts w:ascii="Bookman Old Style" w:eastAsia="Times New Roman" w:hAnsi="Bookman Old Style"/>
          <w:b/>
          <w:bCs/>
          <w:i/>
          <w:iCs/>
          <w:color w:val="000000"/>
          <w:sz w:val="28"/>
          <w:szCs w:val="28"/>
          <w:lang w:val="el-GR"/>
        </w:rPr>
        <w:t xml:space="preserve"> (1992) 1 </w:t>
      </w:r>
      <w:r w:rsidR="008636C9" w:rsidRPr="00964C1C">
        <w:rPr>
          <w:rFonts w:ascii="Bookman Old Style" w:eastAsia="Times New Roman" w:hAnsi="Bookman Old Style"/>
          <w:b/>
          <w:bCs/>
          <w:i/>
          <w:iCs/>
          <w:color w:val="000000"/>
          <w:sz w:val="28"/>
          <w:szCs w:val="28"/>
        </w:rPr>
        <w:t>A</w:t>
      </w:r>
      <w:r w:rsidR="008636C9" w:rsidRPr="00964C1C">
        <w:rPr>
          <w:rFonts w:ascii="Bookman Old Style" w:eastAsia="Times New Roman" w:hAnsi="Bookman Old Style"/>
          <w:b/>
          <w:bCs/>
          <w:i/>
          <w:iCs/>
          <w:color w:val="000000"/>
          <w:sz w:val="28"/>
          <w:szCs w:val="28"/>
          <w:lang w:val="el-GR"/>
        </w:rPr>
        <w:t>.</w:t>
      </w:r>
      <w:r w:rsidR="008636C9" w:rsidRPr="00964C1C">
        <w:rPr>
          <w:rFonts w:ascii="Bookman Old Style" w:eastAsia="Times New Roman" w:hAnsi="Bookman Old Style"/>
          <w:b/>
          <w:bCs/>
          <w:i/>
          <w:iCs/>
          <w:color w:val="000000"/>
          <w:sz w:val="28"/>
          <w:szCs w:val="28"/>
        </w:rPr>
        <w:t>A</w:t>
      </w:r>
      <w:r w:rsidR="008636C9" w:rsidRPr="00964C1C">
        <w:rPr>
          <w:rFonts w:ascii="Bookman Old Style" w:eastAsia="Times New Roman" w:hAnsi="Bookman Old Style"/>
          <w:b/>
          <w:bCs/>
          <w:i/>
          <w:iCs/>
          <w:color w:val="000000"/>
          <w:sz w:val="28"/>
          <w:szCs w:val="28"/>
          <w:lang w:val="el-GR"/>
        </w:rPr>
        <w:t xml:space="preserve">.Δ. 116 </w:t>
      </w:r>
      <w:r w:rsidR="008636C9" w:rsidRPr="00964C1C">
        <w:rPr>
          <w:rFonts w:ascii="Bookman Old Style" w:eastAsia="Times New Roman" w:hAnsi="Bookman Old Style"/>
          <w:color w:val="000000"/>
          <w:sz w:val="28"/>
          <w:szCs w:val="28"/>
          <w:lang w:val="el-GR"/>
        </w:rPr>
        <w:t>και</w:t>
      </w:r>
      <w:r w:rsidR="008636C9" w:rsidRPr="00964C1C">
        <w:rPr>
          <w:rFonts w:ascii="Bookman Old Style" w:eastAsia="Times New Roman" w:hAnsi="Bookman Old Style"/>
          <w:b/>
          <w:bCs/>
          <w:i/>
          <w:iCs/>
          <w:color w:val="000000"/>
          <w:sz w:val="28"/>
          <w:szCs w:val="28"/>
          <w:lang w:val="el-GR"/>
        </w:rPr>
        <w:t xml:space="preserve"> Αναφορικά με την </w:t>
      </w:r>
      <w:r w:rsidR="008636C9" w:rsidRPr="00964C1C">
        <w:rPr>
          <w:rFonts w:ascii="Bookman Old Style" w:eastAsia="Times New Roman" w:hAnsi="Bookman Old Style"/>
          <w:b/>
          <w:bCs/>
          <w:i/>
          <w:iCs/>
          <w:color w:val="000000"/>
          <w:sz w:val="28"/>
          <w:szCs w:val="28"/>
        </w:rPr>
        <w:t>Bank</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of</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Cyprus</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Public</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Company</w:t>
      </w:r>
      <w:r w:rsidR="008636C9" w:rsidRPr="00964C1C">
        <w:rPr>
          <w:rFonts w:ascii="Bookman Old Style" w:eastAsia="Times New Roman" w:hAnsi="Bookman Old Style"/>
          <w:b/>
          <w:bCs/>
          <w:i/>
          <w:iCs/>
          <w:color w:val="000000"/>
          <w:sz w:val="28"/>
          <w:szCs w:val="28"/>
          <w:lang w:val="el-GR"/>
        </w:rPr>
        <w:t xml:space="preserve"> </w:t>
      </w:r>
      <w:r w:rsidR="008636C9" w:rsidRPr="00964C1C">
        <w:rPr>
          <w:rFonts w:ascii="Bookman Old Style" w:eastAsia="Times New Roman" w:hAnsi="Bookman Old Style"/>
          <w:b/>
          <w:bCs/>
          <w:i/>
          <w:iCs/>
          <w:color w:val="000000"/>
          <w:sz w:val="28"/>
          <w:szCs w:val="28"/>
        </w:rPr>
        <w:t>Ltd</w:t>
      </w:r>
      <w:r w:rsidR="008636C9" w:rsidRPr="00964C1C">
        <w:rPr>
          <w:rFonts w:ascii="Bookman Old Style" w:eastAsia="Times New Roman" w:hAnsi="Bookman Old Style"/>
          <w:b/>
          <w:bCs/>
          <w:i/>
          <w:iCs/>
          <w:color w:val="000000"/>
          <w:sz w:val="28"/>
          <w:szCs w:val="28"/>
          <w:lang w:val="el-GR"/>
        </w:rPr>
        <w:t xml:space="preserve">, ΠΕ 12/21, </w:t>
      </w:r>
      <w:proofErr w:type="spellStart"/>
      <w:r w:rsidR="008636C9" w:rsidRPr="00964C1C">
        <w:rPr>
          <w:rFonts w:ascii="Bookman Old Style" w:eastAsia="Times New Roman" w:hAnsi="Bookman Old Style"/>
          <w:b/>
          <w:bCs/>
          <w:i/>
          <w:iCs/>
          <w:color w:val="000000"/>
          <w:sz w:val="28"/>
          <w:szCs w:val="28"/>
          <w:lang w:val="el-GR"/>
        </w:rPr>
        <w:t>ημερ</w:t>
      </w:r>
      <w:proofErr w:type="spellEnd"/>
      <w:r w:rsidR="008636C9" w:rsidRPr="00964C1C">
        <w:rPr>
          <w:rFonts w:ascii="Bookman Old Style" w:eastAsia="Times New Roman" w:hAnsi="Bookman Old Style"/>
          <w:b/>
          <w:bCs/>
          <w:i/>
          <w:iCs/>
          <w:color w:val="000000"/>
          <w:sz w:val="28"/>
          <w:szCs w:val="28"/>
          <w:lang w:val="el-GR"/>
        </w:rPr>
        <w:t>. 06.04.2021</w:t>
      </w:r>
      <w:r w:rsidR="008636C9" w:rsidRPr="00964C1C">
        <w:rPr>
          <w:rFonts w:ascii="Bookman Old Style" w:eastAsia="Times New Roman" w:hAnsi="Bookman Old Style"/>
          <w:color w:val="000000"/>
          <w:sz w:val="28"/>
          <w:szCs w:val="28"/>
          <w:lang w:val="el-GR"/>
        </w:rPr>
        <w:t>).</w:t>
      </w:r>
      <w:r w:rsidR="008636C9">
        <w:rPr>
          <w:rFonts w:ascii="Bookman Old Style" w:eastAsia="Times New Roman" w:hAnsi="Bookman Old Style"/>
          <w:color w:val="000000"/>
          <w:sz w:val="28"/>
          <w:szCs w:val="28"/>
          <w:lang w:val="el-GR"/>
        </w:rPr>
        <w:t xml:space="preserve"> </w:t>
      </w:r>
      <w:bookmarkEnd w:id="1"/>
    </w:p>
    <w:p w14:paraId="28A5129C" w14:textId="1B589FDC" w:rsidR="00A34810" w:rsidRPr="00A34810" w:rsidRDefault="008636C9" w:rsidP="008636C9">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A34810">
        <w:rPr>
          <w:rFonts w:ascii="Bookman Old Style" w:eastAsia="Times New Roman" w:hAnsi="Bookman Old Style"/>
          <w:color w:val="000000"/>
          <w:sz w:val="28"/>
          <w:szCs w:val="28"/>
          <w:lang w:val="el-GR"/>
        </w:rPr>
        <w:t>Σύμφωνα με το άρθρο 34</w:t>
      </w:r>
      <w:r w:rsidR="00A34810" w:rsidRPr="00A34810">
        <w:rPr>
          <w:rFonts w:ascii="Bookman Old Style" w:eastAsia="Times New Roman" w:hAnsi="Bookman Old Style"/>
          <w:color w:val="000000"/>
          <w:sz w:val="28"/>
          <w:szCs w:val="28"/>
          <w:lang w:val="el-GR"/>
        </w:rPr>
        <w:t xml:space="preserve"> </w:t>
      </w:r>
      <w:r w:rsidR="00A34810">
        <w:rPr>
          <w:rFonts w:ascii="Bookman Old Style" w:eastAsia="Times New Roman" w:hAnsi="Bookman Old Style"/>
          <w:color w:val="000000"/>
          <w:sz w:val="28"/>
          <w:szCs w:val="28"/>
          <w:lang w:val="el-GR"/>
        </w:rPr>
        <w:t>του περί Κτηματομεσιτών Νόμου, (Ν.71(Ι)/2010)</w:t>
      </w:r>
      <w:r w:rsidR="00A34810" w:rsidRPr="00A34810">
        <w:rPr>
          <w:rFonts w:ascii="Bookman Old Style" w:eastAsia="Times New Roman" w:hAnsi="Bookman Old Style"/>
          <w:color w:val="000000"/>
          <w:sz w:val="28"/>
          <w:szCs w:val="28"/>
          <w:lang w:val="el-GR"/>
        </w:rPr>
        <w:t xml:space="preserve">: </w:t>
      </w:r>
    </w:p>
    <w:p w14:paraId="59FEBD4A" w14:textId="3AB5DF01" w:rsidR="00A34810" w:rsidRPr="00A34810" w:rsidRDefault="00A34810" w:rsidP="00A34810">
      <w:pPr>
        <w:pStyle w:val="NormalWeb"/>
        <w:ind w:left="567"/>
        <w:jc w:val="both"/>
        <w:rPr>
          <w:rFonts w:ascii="Bookman Old Style" w:hAnsi="Bookman Old Style"/>
          <w:i/>
          <w:iCs/>
          <w:color w:val="000000"/>
          <w:lang w:val="el-GR"/>
        </w:rPr>
      </w:pPr>
      <w:r w:rsidRPr="00A34810">
        <w:rPr>
          <w:rFonts w:ascii="Bookman Old Style" w:hAnsi="Bookman Old Style"/>
          <w:i/>
          <w:iCs/>
          <w:color w:val="000000"/>
          <w:lang w:val="el-GR"/>
        </w:rPr>
        <w:t>(1) Κατόπιν μονομερούς (</w:t>
      </w:r>
      <w:r w:rsidRPr="00A34810">
        <w:rPr>
          <w:rFonts w:ascii="Bookman Old Style" w:hAnsi="Bookman Old Style"/>
          <w:i/>
          <w:iCs/>
          <w:color w:val="000000"/>
        </w:rPr>
        <w:t>ex</w:t>
      </w:r>
      <w:r w:rsidRPr="00A34810">
        <w:rPr>
          <w:rFonts w:ascii="Bookman Old Style" w:hAnsi="Bookman Old Style"/>
          <w:i/>
          <w:iCs/>
          <w:color w:val="000000"/>
          <w:lang w:val="el-GR"/>
        </w:rPr>
        <w:t xml:space="preserve"> </w:t>
      </w:r>
      <w:r w:rsidRPr="00A34810">
        <w:rPr>
          <w:rFonts w:ascii="Bookman Old Style" w:hAnsi="Bookman Old Style"/>
          <w:i/>
          <w:iCs/>
          <w:color w:val="000000"/>
        </w:rPr>
        <w:t>parte</w:t>
      </w:r>
      <w:r w:rsidRPr="00A34810">
        <w:rPr>
          <w:rFonts w:ascii="Bookman Old Style" w:hAnsi="Bookman Old Style"/>
          <w:i/>
          <w:iCs/>
          <w:color w:val="000000"/>
          <w:lang w:val="el-GR"/>
        </w:rPr>
        <w:t xml:space="preserve">) αίτησης που υποβάλλεται από το Συμβούλιο σε οποιοδήποτε στάδιο μετά την καταχώριση κατηγορητηρίου σε Δικαστήριο δυνάμει των διατάξεων του παρόντος Νόμου, εξαιρουμένου του άρθρου 38, το Δικαστήριο εκδίδει διάταγμα απαγόρευσης διενέργειας </w:t>
      </w:r>
      <w:proofErr w:type="spellStart"/>
      <w:r w:rsidRPr="00A34810">
        <w:rPr>
          <w:rFonts w:ascii="Bookman Old Style" w:hAnsi="Bookman Old Style"/>
          <w:i/>
          <w:iCs/>
          <w:color w:val="000000"/>
          <w:lang w:val="el-GR"/>
        </w:rPr>
        <w:t>κτηματομεσιτείας</w:t>
      </w:r>
      <w:proofErr w:type="spellEnd"/>
      <w:r w:rsidRPr="00A34810">
        <w:rPr>
          <w:rFonts w:ascii="Bookman Old Style" w:hAnsi="Bookman Old Style"/>
          <w:i/>
          <w:iCs/>
          <w:color w:val="000000"/>
          <w:lang w:val="el-GR"/>
        </w:rPr>
        <w:t xml:space="preserve"> από οποιοδήποτε κατηγορούμενο, ως επίσης και διάταγμα αναστολής της λειτουργίας οποιουδήποτε γραφείου ή υποστατικού που συνδέεται με το εκδικαζόμενο αδίκημα, αφού ικανοποιηθεί ότι-</w:t>
      </w:r>
    </w:p>
    <w:p w14:paraId="1CB09DFF" w14:textId="77777777" w:rsidR="00A34810" w:rsidRPr="00A34810" w:rsidRDefault="00A34810" w:rsidP="00A34810">
      <w:pPr>
        <w:pStyle w:val="indent1"/>
        <w:ind w:left="567"/>
        <w:jc w:val="both"/>
        <w:rPr>
          <w:rFonts w:ascii="Bookman Old Style" w:hAnsi="Bookman Old Style"/>
          <w:i/>
          <w:iCs/>
          <w:color w:val="000000"/>
          <w:lang w:val="el-GR"/>
        </w:rPr>
      </w:pPr>
      <w:r w:rsidRPr="00A34810">
        <w:rPr>
          <w:rFonts w:ascii="Bookman Old Style" w:hAnsi="Bookman Old Style"/>
          <w:i/>
          <w:iCs/>
          <w:color w:val="000000"/>
          <w:lang w:val="el-GR"/>
        </w:rPr>
        <w:lastRenderedPageBreak/>
        <w:t>(α) το κατηγορητήριο περιέχει αναφορά σε αδικήματα του παρόντος Νόμου. και</w:t>
      </w:r>
    </w:p>
    <w:p w14:paraId="3EA9F882" w14:textId="77777777" w:rsidR="00A34810" w:rsidRPr="00A34810" w:rsidRDefault="00A34810" w:rsidP="00A34810">
      <w:pPr>
        <w:pStyle w:val="indent1"/>
        <w:ind w:left="567"/>
        <w:jc w:val="both"/>
        <w:rPr>
          <w:rFonts w:ascii="Bookman Old Style" w:hAnsi="Bookman Old Style"/>
          <w:i/>
          <w:iCs/>
          <w:color w:val="000000"/>
          <w:lang w:val="el-GR"/>
        </w:rPr>
      </w:pPr>
      <w:r w:rsidRPr="00A34810">
        <w:rPr>
          <w:rFonts w:ascii="Bookman Old Style" w:hAnsi="Bookman Old Style"/>
          <w:i/>
          <w:iCs/>
          <w:color w:val="000000"/>
          <w:lang w:val="el-GR"/>
        </w:rPr>
        <w:t>(β) υπάρχει εκ πρώτης όψεως μαρτυρία που να συνδέει συγκεκριμένο γραφείο ή υποστατικό με το εκδικαζόμενο αδίκημα:</w:t>
      </w:r>
    </w:p>
    <w:p w14:paraId="19AF67E6" w14:textId="77777777" w:rsidR="00A34810" w:rsidRPr="00A34810" w:rsidRDefault="00A34810" w:rsidP="00A34810">
      <w:pPr>
        <w:pStyle w:val="indent1"/>
        <w:ind w:left="567"/>
        <w:jc w:val="both"/>
        <w:rPr>
          <w:rFonts w:ascii="Bookman Old Style" w:hAnsi="Bookman Old Style"/>
          <w:i/>
          <w:iCs/>
          <w:color w:val="000000"/>
          <w:lang w:val="el-GR"/>
        </w:rPr>
      </w:pPr>
      <w:r w:rsidRPr="00A34810">
        <w:rPr>
          <w:rFonts w:ascii="Bookman Old Style" w:hAnsi="Bookman Old Style"/>
          <w:i/>
          <w:iCs/>
          <w:color w:val="000000"/>
          <w:lang w:val="el-GR"/>
        </w:rPr>
        <w:t>Νοείται ότι ανεξάρτητα από τις διατάξεις οποιουδήποτε νόμου ή κανονισμών ή άλλης πρακτικής, για την έκδοση των αναφερόμενων διαταγμάτων δεν απαιτείται η συνδρομή οποιασδήποτε άλλης προϋπόθεσης ή η συνδρομή επειγουσών περιστάσεων:</w:t>
      </w:r>
    </w:p>
    <w:p w14:paraId="79319FC5" w14:textId="77777777" w:rsidR="00A34810" w:rsidRPr="00A34810" w:rsidRDefault="00A34810" w:rsidP="00A34810">
      <w:pPr>
        <w:pStyle w:val="indent1"/>
        <w:ind w:left="567"/>
        <w:jc w:val="both"/>
        <w:rPr>
          <w:rFonts w:ascii="Bookman Old Style" w:hAnsi="Bookman Old Style"/>
          <w:i/>
          <w:iCs/>
          <w:color w:val="000000"/>
          <w:lang w:val="el-GR"/>
        </w:rPr>
      </w:pPr>
      <w:r w:rsidRPr="00A34810">
        <w:rPr>
          <w:rFonts w:ascii="Bookman Old Style" w:hAnsi="Bookman Old Style"/>
          <w:i/>
          <w:iCs/>
          <w:color w:val="000000"/>
          <w:lang w:val="el-GR"/>
        </w:rPr>
        <w:t>Νοείται περαιτέρω ότι σε ότι αφορά τον τύπο (</w:t>
      </w:r>
      <w:r w:rsidRPr="00A34810">
        <w:rPr>
          <w:rFonts w:ascii="Bookman Old Style" w:hAnsi="Bookman Old Style"/>
          <w:i/>
          <w:iCs/>
          <w:color w:val="000000"/>
        </w:rPr>
        <w:t>form</w:t>
      </w:r>
      <w:r w:rsidRPr="00A34810">
        <w:rPr>
          <w:rFonts w:ascii="Bookman Old Style" w:hAnsi="Bookman Old Style"/>
          <w:i/>
          <w:iCs/>
          <w:color w:val="000000"/>
          <w:lang w:val="el-GR"/>
        </w:rPr>
        <w:t>) της αίτησης, ακολουθούνται οι διατάξεις των Θεσμών Πολιτικής Δικονομίας που αφορούν ενδιάμεσες μονομερείς (</w:t>
      </w:r>
      <w:r w:rsidRPr="00A34810">
        <w:rPr>
          <w:rFonts w:ascii="Bookman Old Style" w:hAnsi="Bookman Old Style"/>
          <w:i/>
          <w:iCs/>
          <w:color w:val="000000"/>
        </w:rPr>
        <w:t>ex</w:t>
      </w:r>
      <w:r w:rsidRPr="00A34810">
        <w:rPr>
          <w:rFonts w:ascii="Bookman Old Style" w:hAnsi="Bookman Old Style"/>
          <w:i/>
          <w:iCs/>
          <w:color w:val="000000"/>
          <w:lang w:val="el-GR"/>
        </w:rPr>
        <w:t xml:space="preserve"> </w:t>
      </w:r>
      <w:r w:rsidRPr="00A34810">
        <w:rPr>
          <w:rFonts w:ascii="Bookman Old Style" w:hAnsi="Bookman Old Style"/>
          <w:i/>
          <w:iCs/>
          <w:color w:val="000000"/>
        </w:rPr>
        <w:t>parte</w:t>
      </w:r>
      <w:r w:rsidRPr="00A34810">
        <w:rPr>
          <w:rFonts w:ascii="Bookman Old Style" w:hAnsi="Bookman Old Style"/>
          <w:i/>
          <w:iCs/>
          <w:color w:val="000000"/>
          <w:lang w:val="el-GR"/>
        </w:rPr>
        <w:t>) αιτήσεις.</w:t>
      </w:r>
    </w:p>
    <w:p w14:paraId="7FCB31C3" w14:textId="77777777" w:rsidR="00A34810" w:rsidRPr="00A34810" w:rsidRDefault="00A34810" w:rsidP="00A34810">
      <w:pPr>
        <w:pStyle w:val="NormalWeb"/>
        <w:ind w:left="567"/>
        <w:jc w:val="both"/>
        <w:rPr>
          <w:rFonts w:ascii="Bookman Old Style" w:hAnsi="Bookman Old Style"/>
          <w:i/>
          <w:iCs/>
          <w:color w:val="000000"/>
          <w:lang w:val="el-GR"/>
        </w:rPr>
      </w:pPr>
      <w:r w:rsidRPr="00A34810">
        <w:rPr>
          <w:rFonts w:ascii="Bookman Old Style" w:hAnsi="Bookman Old Style"/>
          <w:i/>
          <w:iCs/>
          <w:color w:val="000000"/>
          <w:lang w:val="el-GR"/>
        </w:rPr>
        <w:t>(2) Επιπρόσθετα με την επιβολή της ποινής και αφού λάβει υπόψη του κατά πόσο υπάρχει εύλογος κίνδυνος τέλεσης νέου αδικήματος στο μέλλον, το Δικαστήριο ενώπιον του οποίου καταδικάζεται πρόσωπο για το αδίκημα που προβλέπεται στον παρόντα Νόμο μπορεί να διατάξει το καταδικαζόμενο πρόσωπο-</w:t>
      </w:r>
    </w:p>
    <w:p w14:paraId="314106F1" w14:textId="77777777" w:rsidR="00A34810" w:rsidRPr="00A34810" w:rsidRDefault="00A34810" w:rsidP="00A34810">
      <w:pPr>
        <w:pStyle w:val="indent1"/>
        <w:ind w:left="567"/>
        <w:jc w:val="both"/>
        <w:rPr>
          <w:rFonts w:ascii="Bookman Old Style" w:hAnsi="Bookman Old Style"/>
          <w:i/>
          <w:iCs/>
          <w:color w:val="000000"/>
          <w:lang w:val="el-GR"/>
        </w:rPr>
      </w:pPr>
      <w:r w:rsidRPr="00A34810">
        <w:rPr>
          <w:rFonts w:ascii="Bookman Old Style" w:hAnsi="Bookman Old Style"/>
          <w:i/>
          <w:iCs/>
          <w:color w:val="000000"/>
          <w:lang w:val="el-GR"/>
        </w:rPr>
        <w:t>(α) να διακόψει ή αναστείλει οποιεσδήποτε ενέργειες ή πρακτικές που σχετίζονται με το ποινικό αδίκημα για το οποίο έχει καταδικαστεί.</w:t>
      </w:r>
    </w:p>
    <w:p w14:paraId="26B42431" w14:textId="77777777" w:rsidR="00A34810" w:rsidRPr="00A34810" w:rsidRDefault="00A34810" w:rsidP="00A34810">
      <w:pPr>
        <w:pStyle w:val="indent1"/>
        <w:ind w:left="567"/>
        <w:jc w:val="both"/>
        <w:rPr>
          <w:rFonts w:ascii="Bookman Old Style" w:hAnsi="Bookman Old Style"/>
          <w:i/>
          <w:iCs/>
          <w:color w:val="000000"/>
          <w:lang w:val="el-GR"/>
        </w:rPr>
      </w:pPr>
      <w:r w:rsidRPr="00A34810">
        <w:rPr>
          <w:rFonts w:ascii="Bookman Old Style" w:hAnsi="Bookman Old Style"/>
          <w:i/>
          <w:iCs/>
          <w:color w:val="000000"/>
          <w:lang w:val="el-GR"/>
        </w:rPr>
        <w:t>(β) να κλείσει και διατηρήσει κλειστό οποιοδήποτε γραφείο ή υποστατικό σε σχέση με το οποίο έχει διαπραχθεί το ποινικό αδίκημα για το οποίο έχει καταδικαστεί,</w:t>
      </w:r>
    </w:p>
    <w:p w14:paraId="67DD4111" w14:textId="77777777" w:rsidR="00A34810" w:rsidRPr="00A34810" w:rsidRDefault="00A34810" w:rsidP="00A34810">
      <w:pPr>
        <w:pStyle w:val="NormalWeb"/>
        <w:ind w:left="567"/>
        <w:jc w:val="both"/>
        <w:rPr>
          <w:rFonts w:ascii="Bookman Old Style" w:hAnsi="Bookman Old Style"/>
          <w:i/>
          <w:iCs/>
          <w:color w:val="000000"/>
          <w:lang w:val="el-GR"/>
        </w:rPr>
      </w:pPr>
      <w:r w:rsidRPr="00A34810">
        <w:rPr>
          <w:rFonts w:ascii="Bookman Old Style" w:hAnsi="Bookman Old Style"/>
          <w:i/>
          <w:iCs/>
          <w:color w:val="000000"/>
          <w:lang w:val="el-GR"/>
        </w:rPr>
        <w:t>αμέσως ή εντός τέτοιας προθεσμίας και κάτω από τέτοιους όρους όπως το δικαστήριο ήθελε κρίνει σκόπιμο ή αναγκαίο να καθορίσει στο διάταγμα, με σκοπό την αποτελεσματικότερη εφαρμογή των διατάξεων του παρόντος Νόμου και των δυνάμει αυτού εκδιδομένων κανονισμών.</w:t>
      </w:r>
    </w:p>
    <w:p w14:paraId="2E161E24" w14:textId="1AAAE353" w:rsidR="00A34810" w:rsidRDefault="00A34810" w:rsidP="007A59E6">
      <w:pPr>
        <w:pStyle w:val="NormalWeb"/>
        <w:ind w:left="567"/>
        <w:jc w:val="both"/>
        <w:rPr>
          <w:rFonts w:ascii="Bookman Old Style" w:hAnsi="Bookman Old Style"/>
          <w:color w:val="000000"/>
          <w:lang w:val="el-GR"/>
        </w:rPr>
      </w:pPr>
      <w:r w:rsidRPr="00A34810">
        <w:rPr>
          <w:rFonts w:ascii="Bookman Old Style" w:hAnsi="Bookman Old Style"/>
          <w:i/>
          <w:iCs/>
          <w:color w:val="000000"/>
          <w:lang w:val="el-GR"/>
        </w:rPr>
        <w:t>(3) Πρόσωπο εναντίον του οποίου έχει εκδοθεί διάταγμα δυνάμει του παρόντος άρθρου και το οποίο παραλείπει ή αμελεί να συμμορφωθεί με τέτοιο διάταγμα μέσα στη χρονική περίοδο που τυχόν καθορίζεται σ’ αυτό, είναι ένοχο ποινικού αδικήματος και, σε περίπτωση καταδίκης του, υπόκειται σε φυλάκιση που δεν υπερβαίνει τα δύο έτη.</w:t>
      </w:r>
      <w:r w:rsidR="007A59E6">
        <w:rPr>
          <w:rFonts w:ascii="Bookman Old Style" w:hAnsi="Bookman Old Style"/>
          <w:color w:val="000000"/>
          <w:lang w:val="el-GR"/>
        </w:rPr>
        <w:t>»</w:t>
      </w:r>
    </w:p>
    <w:p w14:paraId="140C86B1" w14:textId="77777777" w:rsidR="007A59E6" w:rsidRPr="00581691" w:rsidRDefault="007A59E6" w:rsidP="007A59E6">
      <w:pPr>
        <w:pStyle w:val="NormalWeb"/>
        <w:spacing w:before="0" w:beforeAutospacing="0" w:after="0" w:afterAutospacing="0"/>
        <w:ind w:left="567"/>
        <w:jc w:val="both"/>
        <w:rPr>
          <w:rFonts w:ascii="Bookman Old Style" w:hAnsi="Bookman Old Style"/>
          <w:color w:val="000000"/>
          <w:lang w:val="el-GR"/>
        </w:rPr>
      </w:pPr>
    </w:p>
    <w:p w14:paraId="52144933" w14:textId="4F338539" w:rsidR="00C16192" w:rsidRDefault="006359EB" w:rsidP="00444B1C">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Είναι προφανές ότι οι πρόνοιες </w:t>
      </w:r>
      <w:r w:rsidR="008636C9">
        <w:rPr>
          <w:rFonts w:ascii="Bookman Old Style" w:eastAsia="Times New Roman" w:hAnsi="Bookman Old Style"/>
          <w:color w:val="000000"/>
          <w:sz w:val="28"/>
          <w:szCs w:val="28"/>
          <w:lang w:val="el-GR"/>
        </w:rPr>
        <w:t>του άρθρου 34(1) του περί Κτηματομεσιτών Νόμου</w:t>
      </w:r>
      <w:r w:rsidR="00A34810">
        <w:rPr>
          <w:rFonts w:ascii="Bookman Old Style" w:eastAsia="Times New Roman" w:hAnsi="Bookman Old Style"/>
          <w:color w:val="000000"/>
          <w:sz w:val="28"/>
          <w:szCs w:val="28"/>
          <w:lang w:val="el-GR"/>
        </w:rPr>
        <w:t>,</w:t>
      </w:r>
      <w:r w:rsidR="008636C9">
        <w:rPr>
          <w:rFonts w:ascii="Bookman Old Style" w:eastAsia="Times New Roman" w:hAnsi="Bookman Old Style"/>
          <w:color w:val="000000"/>
          <w:sz w:val="28"/>
          <w:szCs w:val="28"/>
          <w:lang w:val="el-GR"/>
        </w:rPr>
        <w:t xml:space="preserve"> (Ν.71(Ι)/2010) </w:t>
      </w:r>
      <w:r>
        <w:rPr>
          <w:rFonts w:ascii="Bookman Old Style" w:eastAsia="Times New Roman" w:hAnsi="Bookman Old Style"/>
          <w:color w:val="000000"/>
          <w:sz w:val="28"/>
          <w:szCs w:val="28"/>
          <w:lang w:val="el-GR"/>
        </w:rPr>
        <w:t xml:space="preserve">παρέχουν </w:t>
      </w:r>
      <w:r w:rsidR="008636C9">
        <w:rPr>
          <w:rFonts w:ascii="Bookman Old Style" w:eastAsia="Times New Roman" w:hAnsi="Bookman Old Style"/>
          <w:color w:val="000000"/>
          <w:sz w:val="28"/>
          <w:szCs w:val="28"/>
          <w:lang w:val="el-GR"/>
        </w:rPr>
        <w:t xml:space="preserve">το δικαιοδοτικό έρεισμα για έκδοση διατάγματος </w:t>
      </w:r>
      <w:r>
        <w:rPr>
          <w:rFonts w:ascii="Bookman Old Style" w:eastAsia="Times New Roman" w:hAnsi="Bookman Old Style"/>
          <w:color w:val="000000"/>
          <w:sz w:val="28"/>
          <w:szCs w:val="28"/>
          <w:lang w:val="el-GR"/>
        </w:rPr>
        <w:t xml:space="preserve">της φύσης του εγκαλούμενου διατάγματος, ημερομηνίας 17.11.2023, </w:t>
      </w:r>
      <w:r w:rsidR="008636C9">
        <w:rPr>
          <w:rFonts w:ascii="Bookman Old Style" w:eastAsia="Times New Roman" w:hAnsi="Bookman Old Style"/>
          <w:color w:val="000000"/>
          <w:sz w:val="28"/>
          <w:szCs w:val="28"/>
          <w:lang w:val="el-GR"/>
        </w:rPr>
        <w:t xml:space="preserve">στα πλαίσια ποινικής </w:t>
      </w:r>
      <w:r w:rsidR="008636C9">
        <w:rPr>
          <w:rFonts w:ascii="Bookman Old Style" w:eastAsia="Times New Roman" w:hAnsi="Bookman Old Style"/>
          <w:color w:val="000000"/>
          <w:sz w:val="28"/>
          <w:szCs w:val="28"/>
          <w:lang w:val="el-GR"/>
        </w:rPr>
        <w:lastRenderedPageBreak/>
        <w:t>υπόθεσης που καταχωρίστηκε ενώπιον αρμόδιου Δικαστηρίου, κατόπιν υποβολής μονομερούς αίτησης.</w:t>
      </w:r>
      <w:r w:rsidR="003666A4">
        <w:rPr>
          <w:rFonts w:ascii="Bookman Old Style" w:eastAsia="Times New Roman" w:hAnsi="Bookman Old Style"/>
          <w:color w:val="000000"/>
          <w:sz w:val="28"/>
          <w:szCs w:val="28"/>
          <w:lang w:val="el-GR"/>
        </w:rPr>
        <w:t xml:space="preserve"> </w:t>
      </w:r>
      <w:r w:rsidR="00101A4F">
        <w:rPr>
          <w:rFonts w:ascii="Bookman Old Style" w:eastAsia="Times New Roman" w:hAnsi="Bookman Old Style"/>
          <w:color w:val="000000"/>
          <w:sz w:val="28"/>
          <w:szCs w:val="28"/>
          <w:lang w:val="el-GR"/>
        </w:rPr>
        <w:t xml:space="preserve">Ως επισημάνθηκε στην </w:t>
      </w:r>
      <w:r w:rsidR="00043E8F">
        <w:rPr>
          <w:rFonts w:ascii="Bookman Old Style" w:eastAsia="Times New Roman" w:hAnsi="Bookman Old Style"/>
          <w:color w:val="000000"/>
          <w:sz w:val="28"/>
          <w:szCs w:val="28"/>
          <w:lang w:val="el-GR"/>
        </w:rPr>
        <w:t xml:space="preserve">απόφαση </w:t>
      </w:r>
      <w:r w:rsidR="00101A4F">
        <w:rPr>
          <w:rFonts w:ascii="Bookman Old Style" w:eastAsia="Times New Roman" w:hAnsi="Bookman Old Style"/>
          <w:b/>
          <w:bCs/>
          <w:i/>
          <w:iCs/>
          <w:color w:val="000000"/>
          <w:sz w:val="28"/>
          <w:szCs w:val="28"/>
          <w:lang w:val="el-GR"/>
        </w:rPr>
        <w:t xml:space="preserve">Αναφορικά με την Αίτηση των Σέργιος </w:t>
      </w:r>
      <w:proofErr w:type="spellStart"/>
      <w:r w:rsidR="00101A4F">
        <w:rPr>
          <w:rFonts w:ascii="Bookman Old Style" w:eastAsia="Times New Roman" w:hAnsi="Bookman Old Style"/>
          <w:b/>
          <w:bCs/>
          <w:i/>
          <w:iCs/>
          <w:color w:val="000000"/>
          <w:sz w:val="28"/>
          <w:szCs w:val="28"/>
          <w:lang w:val="el-GR"/>
        </w:rPr>
        <w:t>Χριστιανίδης</w:t>
      </w:r>
      <w:proofErr w:type="spellEnd"/>
      <w:r w:rsidR="00101A4F">
        <w:rPr>
          <w:rFonts w:ascii="Bookman Old Style" w:eastAsia="Times New Roman" w:hAnsi="Bookman Old Style"/>
          <w:b/>
          <w:bCs/>
          <w:i/>
          <w:iCs/>
          <w:color w:val="000000"/>
          <w:sz w:val="28"/>
          <w:szCs w:val="28"/>
          <w:lang w:val="el-GR"/>
        </w:rPr>
        <w:t xml:space="preserve"> και </w:t>
      </w:r>
      <w:r w:rsidR="00101A4F">
        <w:rPr>
          <w:rFonts w:ascii="Bookman Old Style" w:eastAsia="Times New Roman" w:hAnsi="Bookman Old Style"/>
          <w:b/>
          <w:bCs/>
          <w:i/>
          <w:iCs/>
          <w:color w:val="000000"/>
          <w:sz w:val="28"/>
          <w:szCs w:val="28"/>
        </w:rPr>
        <w:t>I</w:t>
      </w:r>
      <w:r w:rsidR="00101A4F" w:rsidRPr="00385F4F">
        <w:rPr>
          <w:rFonts w:ascii="Bookman Old Style" w:eastAsia="Times New Roman" w:hAnsi="Bookman Old Style"/>
          <w:b/>
          <w:bCs/>
          <w:i/>
          <w:iCs/>
          <w:color w:val="000000"/>
          <w:sz w:val="28"/>
          <w:szCs w:val="28"/>
          <w:lang w:val="el-GR"/>
        </w:rPr>
        <w:t>.</w:t>
      </w:r>
      <w:r w:rsidR="00101A4F">
        <w:rPr>
          <w:rFonts w:ascii="Bookman Old Style" w:eastAsia="Times New Roman" w:hAnsi="Bookman Old Style"/>
          <w:b/>
          <w:bCs/>
          <w:i/>
          <w:iCs/>
          <w:color w:val="000000"/>
          <w:sz w:val="28"/>
          <w:szCs w:val="28"/>
          <w:lang w:val="el-GR"/>
        </w:rPr>
        <w:t xml:space="preserve">T.S. </w:t>
      </w:r>
      <w:proofErr w:type="spellStart"/>
      <w:r w:rsidR="00101A4F">
        <w:rPr>
          <w:rFonts w:ascii="Bookman Old Style" w:eastAsia="Times New Roman" w:hAnsi="Bookman Old Style"/>
          <w:b/>
          <w:bCs/>
          <w:i/>
          <w:iCs/>
          <w:color w:val="000000"/>
          <w:sz w:val="28"/>
          <w:szCs w:val="28"/>
          <w:lang w:val="el-GR"/>
        </w:rPr>
        <w:t>Infinity</w:t>
      </w:r>
      <w:proofErr w:type="spellEnd"/>
      <w:r w:rsidR="00101A4F">
        <w:rPr>
          <w:rFonts w:ascii="Bookman Old Style" w:eastAsia="Times New Roman" w:hAnsi="Bookman Old Style"/>
          <w:b/>
          <w:bCs/>
          <w:i/>
          <w:iCs/>
          <w:color w:val="000000"/>
          <w:sz w:val="28"/>
          <w:szCs w:val="28"/>
          <w:lang w:val="el-GR"/>
        </w:rPr>
        <w:t xml:space="preserve"> </w:t>
      </w:r>
      <w:proofErr w:type="spellStart"/>
      <w:r w:rsidR="00101A4F">
        <w:rPr>
          <w:rFonts w:ascii="Bookman Old Style" w:eastAsia="Times New Roman" w:hAnsi="Bookman Old Style"/>
          <w:b/>
          <w:bCs/>
          <w:i/>
          <w:iCs/>
          <w:color w:val="000000"/>
          <w:sz w:val="28"/>
          <w:szCs w:val="28"/>
          <w:lang w:val="el-GR"/>
        </w:rPr>
        <w:t>Tourist</w:t>
      </w:r>
      <w:proofErr w:type="spellEnd"/>
      <w:r w:rsidR="00101A4F">
        <w:rPr>
          <w:rFonts w:ascii="Bookman Old Style" w:eastAsia="Times New Roman" w:hAnsi="Bookman Old Style"/>
          <w:b/>
          <w:bCs/>
          <w:i/>
          <w:iCs/>
          <w:color w:val="000000"/>
          <w:sz w:val="28"/>
          <w:szCs w:val="28"/>
          <w:lang w:val="el-GR"/>
        </w:rPr>
        <w:t xml:space="preserve"> Services </w:t>
      </w:r>
      <w:proofErr w:type="spellStart"/>
      <w:r w:rsidR="00101A4F">
        <w:rPr>
          <w:rFonts w:ascii="Bookman Old Style" w:eastAsia="Times New Roman" w:hAnsi="Bookman Old Style"/>
          <w:b/>
          <w:bCs/>
          <w:i/>
          <w:iCs/>
          <w:color w:val="000000"/>
          <w:sz w:val="28"/>
          <w:szCs w:val="28"/>
          <w:lang w:val="el-GR"/>
        </w:rPr>
        <w:t>Ltd</w:t>
      </w:r>
      <w:proofErr w:type="spellEnd"/>
      <w:r w:rsidR="00101A4F">
        <w:rPr>
          <w:rFonts w:ascii="Bookman Old Style" w:eastAsia="Times New Roman" w:hAnsi="Bookman Old Style"/>
          <w:b/>
          <w:bCs/>
          <w:i/>
          <w:iCs/>
          <w:color w:val="000000"/>
          <w:sz w:val="28"/>
          <w:szCs w:val="28"/>
          <w:lang w:val="el-GR"/>
        </w:rPr>
        <w:t xml:space="preserve"> (2016) 1(Γ) Α.Α.Δ. 2442</w:t>
      </w:r>
      <w:r w:rsidR="00C16192">
        <w:rPr>
          <w:rFonts w:ascii="Bookman Old Style" w:eastAsia="Times New Roman" w:hAnsi="Bookman Old Style"/>
          <w:b/>
          <w:bCs/>
          <w:i/>
          <w:iCs/>
          <w:color w:val="000000"/>
          <w:sz w:val="28"/>
          <w:szCs w:val="28"/>
          <w:lang w:val="el-GR"/>
        </w:rPr>
        <w:t xml:space="preserve"> </w:t>
      </w:r>
      <w:r w:rsidR="00C16192" w:rsidRPr="00C16192">
        <w:rPr>
          <w:rFonts w:ascii="Bookman Old Style" w:eastAsia="Times New Roman" w:hAnsi="Bookman Old Style"/>
          <w:color w:val="000000"/>
          <w:sz w:val="28"/>
          <w:szCs w:val="28"/>
          <w:lang w:val="el-GR"/>
        </w:rPr>
        <w:t>-</w:t>
      </w:r>
      <w:r w:rsidR="00101A4F">
        <w:rPr>
          <w:rFonts w:ascii="Bookman Old Style" w:eastAsia="Times New Roman" w:hAnsi="Bookman Old Style"/>
          <w:color w:val="000000"/>
          <w:sz w:val="28"/>
          <w:szCs w:val="28"/>
          <w:lang w:val="el-GR"/>
        </w:rPr>
        <w:t xml:space="preserve"> </w:t>
      </w:r>
      <w:r w:rsidR="00290D71">
        <w:rPr>
          <w:rFonts w:ascii="Bookman Old Style" w:eastAsia="Times New Roman" w:hAnsi="Bookman Old Style"/>
          <w:color w:val="000000"/>
          <w:sz w:val="28"/>
          <w:szCs w:val="28"/>
          <w:lang w:val="el-GR"/>
        </w:rPr>
        <w:t xml:space="preserve">υπόθεση </w:t>
      </w:r>
      <w:r w:rsidR="00101A4F">
        <w:rPr>
          <w:rFonts w:ascii="Bookman Old Style" w:eastAsia="Times New Roman" w:hAnsi="Bookman Old Style"/>
          <w:color w:val="000000"/>
          <w:sz w:val="28"/>
          <w:szCs w:val="28"/>
          <w:lang w:val="el-GR"/>
        </w:rPr>
        <w:t>όπου</w:t>
      </w:r>
      <w:r w:rsidR="00290D71">
        <w:rPr>
          <w:rFonts w:ascii="Bookman Old Style" w:eastAsia="Times New Roman" w:hAnsi="Bookman Old Style"/>
          <w:color w:val="000000"/>
          <w:sz w:val="28"/>
          <w:szCs w:val="28"/>
          <w:lang w:val="el-GR"/>
        </w:rPr>
        <w:t xml:space="preserve"> </w:t>
      </w:r>
      <w:r w:rsidR="00444B1C">
        <w:rPr>
          <w:rFonts w:ascii="Bookman Old Style" w:eastAsia="Times New Roman" w:hAnsi="Bookman Old Style"/>
          <w:color w:val="000000"/>
          <w:sz w:val="28"/>
          <w:szCs w:val="28"/>
          <w:lang w:val="el-GR"/>
        </w:rPr>
        <w:t xml:space="preserve">επίσης </w:t>
      </w:r>
      <w:r w:rsidR="00290D71">
        <w:rPr>
          <w:rFonts w:ascii="Bookman Old Style" w:eastAsia="Times New Roman" w:hAnsi="Bookman Old Style"/>
          <w:color w:val="000000"/>
          <w:sz w:val="28"/>
          <w:szCs w:val="28"/>
          <w:lang w:val="el-GR"/>
        </w:rPr>
        <w:t>εκδόθηκε</w:t>
      </w:r>
      <w:r w:rsidR="00B76BB4">
        <w:rPr>
          <w:rFonts w:ascii="Bookman Old Style" w:eastAsia="Times New Roman" w:hAnsi="Bookman Old Style"/>
          <w:color w:val="000000"/>
          <w:sz w:val="28"/>
          <w:szCs w:val="28"/>
          <w:lang w:val="el-GR"/>
        </w:rPr>
        <w:t>,</w:t>
      </w:r>
      <w:r w:rsidR="00290D71">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μονομερώς, </w:t>
      </w:r>
      <w:r w:rsidR="00101A4F">
        <w:rPr>
          <w:rFonts w:ascii="Bookman Old Style" w:eastAsia="Times New Roman" w:hAnsi="Bookman Old Style"/>
          <w:color w:val="000000"/>
          <w:sz w:val="28"/>
          <w:szCs w:val="28"/>
          <w:lang w:val="el-GR"/>
        </w:rPr>
        <w:t>διάταγμα για αναστολή και τερματισμό κτηματομεσιτικών εργασιών ενόψει του γεγονότος ότι δεν βρισκόταν σε ισχύ άδεια άσκησης του εν λόγω επαγγέλματος</w:t>
      </w:r>
      <w:r w:rsidR="00C16192">
        <w:rPr>
          <w:rFonts w:ascii="Bookman Old Style" w:eastAsia="Times New Roman" w:hAnsi="Bookman Old Style"/>
          <w:color w:val="000000"/>
          <w:sz w:val="28"/>
          <w:szCs w:val="28"/>
          <w:lang w:val="el-GR"/>
        </w:rPr>
        <w:t xml:space="preserve"> -</w:t>
      </w:r>
      <w:r w:rsidR="00101A4F">
        <w:rPr>
          <w:rFonts w:ascii="Bookman Old Style" w:eastAsia="Times New Roman" w:hAnsi="Bookman Old Style"/>
          <w:color w:val="000000"/>
          <w:sz w:val="28"/>
          <w:szCs w:val="28"/>
          <w:lang w:val="el-GR"/>
        </w:rPr>
        <w:t xml:space="preserve"> </w:t>
      </w:r>
      <w:r w:rsidR="00444B1C">
        <w:rPr>
          <w:rFonts w:ascii="Bookman Old Style" w:eastAsia="Times New Roman" w:hAnsi="Bookman Old Style"/>
          <w:color w:val="000000"/>
          <w:sz w:val="28"/>
          <w:szCs w:val="28"/>
          <w:lang w:val="el-GR"/>
        </w:rPr>
        <w:t xml:space="preserve">στις περιπτώσεις που καλύπτονται από την ως άνω νομοθετική πρόνοια, </w:t>
      </w:r>
      <w:r w:rsidR="00101A4F">
        <w:rPr>
          <w:rFonts w:ascii="Bookman Old Style" w:eastAsia="Times New Roman" w:hAnsi="Bookman Old Style"/>
          <w:color w:val="000000"/>
          <w:sz w:val="28"/>
          <w:szCs w:val="28"/>
          <w:lang w:val="el-GR"/>
        </w:rPr>
        <w:t xml:space="preserve">δεν τυγχάνουν </w:t>
      </w:r>
      <w:r w:rsidR="008636C9">
        <w:rPr>
          <w:rFonts w:ascii="Bookman Old Style" w:eastAsia="Times New Roman" w:hAnsi="Bookman Old Style"/>
          <w:color w:val="000000"/>
          <w:sz w:val="28"/>
          <w:szCs w:val="28"/>
          <w:lang w:val="el-GR"/>
        </w:rPr>
        <w:t>εφαρμογής οι πρόνοιες του άρθρου 32 του περί Δικαστηρίων Νόμου, Ν.14/1960</w:t>
      </w:r>
      <w:r w:rsidR="00C16192">
        <w:rPr>
          <w:rFonts w:ascii="Bookman Old Style" w:eastAsia="Times New Roman" w:hAnsi="Bookman Old Style"/>
          <w:color w:val="000000"/>
          <w:sz w:val="28"/>
          <w:szCs w:val="28"/>
          <w:lang w:val="el-GR"/>
        </w:rPr>
        <w:t xml:space="preserve">, αφού το </w:t>
      </w:r>
      <w:r w:rsidR="008636C9">
        <w:rPr>
          <w:rFonts w:ascii="Bookman Old Style" w:eastAsia="Times New Roman" w:hAnsi="Bookman Old Style"/>
          <w:color w:val="000000"/>
          <w:sz w:val="28"/>
          <w:szCs w:val="28"/>
          <w:lang w:val="el-GR"/>
        </w:rPr>
        <w:t xml:space="preserve">ζήτημα ρυθμίζεται απευθείας και ειδικά από το άρθρο 34 του Ν.71(Ι)/2010. </w:t>
      </w:r>
    </w:p>
    <w:p w14:paraId="13008BF2" w14:textId="69DA3357" w:rsidR="00D21BBD" w:rsidRDefault="00B76BB4" w:rsidP="00444B1C">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Επανερχόμενος στην </w:t>
      </w:r>
      <w:r w:rsidR="00290D71">
        <w:rPr>
          <w:rFonts w:ascii="Bookman Old Style" w:eastAsia="Times New Roman" w:hAnsi="Bookman Old Style"/>
          <w:color w:val="000000"/>
          <w:sz w:val="28"/>
          <w:szCs w:val="28"/>
          <w:lang w:val="el-GR"/>
        </w:rPr>
        <w:t xml:space="preserve">υπό συζήτηση περίπτωση </w:t>
      </w:r>
      <w:r w:rsidR="008636C9">
        <w:rPr>
          <w:rFonts w:ascii="Bookman Old Style" w:eastAsia="Times New Roman" w:hAnsi="Bookman Old Style"/>
          <w:color w:val="000000"/>
          <w:sz w:val="28"/>
          <w:szCs w:val="28"/>
          <w:lang w:val="el-GR"/>
        </w:rPr>
        <w:t xml:space="preserve">το </w:t>
      </w:r>
      <w:r>
        <w:rPr>
          <w:rFonts w:ascii="Bookman Old Style" w:eastAsia="Times New Roman" w:hAnsi="Bookman Old Style"/>
          <w:color w:val="000000"/>
          <w:sz w:val="28"/>
          <w:szCs w:val="28"/>
          <w:lang w:val="el-GR"/>
        </w:rPr>
        <w:t xml:space="preserve">κατώτερο </w:t>
      </w:r>
      <w:r w:rsidR="008636C9">
        <w:rPr>
          <w:rFonts w:ascii="Bookman Old Style" w:eastAsia="Times New Roman" w:hAnsi="Bookman Old Style"/>
          <w:color w:val="000000"/>
          <w:sz w:val="28"/>
          <w:szCs w:val="28"/>
          <w:lang w:val="el-GR"/>
        </w:rPr>
        <w:t>Δικαστήριο φαίνεται να ενήργησε εντός του πλαισίου των αρμοδιοτήτων του</w:t>
      </w:r>
      <w:r w:rsidR="00290D71">
        <w:rPr>
          <w:rFonts w:ascii="Bookman Old Style" w:eastAsia="Times New Roman" w:hAnsi="Bookman Old Style"/>
          <w:color w:val="000000"/>
          <w:sz w:val="28"/>
          <w:szCs w:val="28"/>
          <w:lang w:val="el-GR"/>
        </w:rPr>
        <w:t>,</w:t>
      </w:r>
      <w:r w:rsidR="008636C9">
        <w:rPr>
          <w:rFonts w:ascii="Bookman Old Style" w:eastAsia="Times New Roman" w:hAnsi="Bookman Old Style"/>
          <w:color w:val="000000"/>
          <w:sz w:val="28"/>
          <w:szCs w:val="28"/>
          <w:lang w:val="el-GR"/>
        </w:rPr>
        <w:t xml:space="preserve"> εξετάζοντας την μονομερώς </w:t>
      </w:r>
      <w:proofErr w:type="spellStart"/>
      <w:r w:rsidR="003666A4">
        <w:rPr>
          <w:rFonts w:ascii="Bookman Old Style" w:eastAsia="Times New Roman" w:hAnsi="Bookman Old Style"/>
          <w:color w:val="000000"/>
          <w:sz w:val="28"/>
          <w:szCs w:val="28"/>
          <w:lang w:val="el-GR"/>
        </w:rPr>
        <w:t>προωθηθείσα</w:t>
      </w:r>
      <w:proofErr w:type="spellEnd"/>
      <w:r w:rsidR="008636C9">
        <w:rPr>
          <w:rFonts w:ascii="Bookman Old Style" w:eastAsia="Times New Roman" w:hAnsi="Bookman Old Style"/>
          <w:color w:val="000000"/>
          <w:sz w:val="28"/>
          <w:szCs w:val="28"/>
          <w:lang w:val="el-GR"/>
        </w:rPr>
        <w:t xml:space="preserve"> </w:t>
      </w:r>
      <w:r w:rsidR="00290D71">
        <w:rPr>
          <w:rFonts w:ascii="Bookman Old Style" w:eastAsia="Times New Roman" w:hAnsi="Bookman Old Style"/>
          <w:color w:val="000000"/>
          <w:sz w:val="28"/>
          <w:szCs w:val="28"/>
          <w:lang w:val="el-GR"/>
        </w:rPr>
        <w:t>ενώπιον</w:t>
      </w:r>
      <w:r w:rsidR="008636C9">
        <w:rPr>
          <w:rFonts w:ascii="Bookman Old Style" w:eastAsia="Times New Roman" w:hAnsi="Bookman Old Style"/>
          <w:color w:val="000000"/>
          <w:sz w:val="28"/>
          <w:szCs w:val="28"/>
          <w:lang w:val="el-GR"/>
        </w:rPr>
        <w:t xml:space="preserve"> του αίτηση</w:t>
      </w:r>
      <w:r w:rsidR="00C16192">
        <w:rPr>
          <w:rFonts w:ascii="Bookman Old Style" w:eastAsia="Times New Roman" w:hAnsi="Bookman Old Style"/>
          <w:color w:val="000000"/>
          <w:sz w:val="28"/>
          <w:szCs w:val="28"/>
          <w:lang w:val="el-GR"/>
        </w:rPr>
        <w:t>, ημερομηνίας 14.11.2023</w:t>
      </w:r>
      <w:r>
        <w:rPr>
          <w:rFonts w:ascii="Bookman Old Style" w:eastAsia="Times New Roman" w:hAnsi="Bookman Old Style"/>
          <w:color w:val="000000"/>
          <w:sz w:val="28"/>
          <w:szCs w:val="28"/>
          <w:lang w:val="el-GR"/>
        </w:rPr>
        <w:t xml:space="preserve">. </w:t>
      </w:r>
      <w:r w:rsidR="00500A30">
        <w:rPr>
          <w:rFonts w:ascii="Bookman Old Style" w:eastAsia="Times New Roman" w:hAnsi="Bookman Old Style"/>
          <w:color w:val="000000"/>
          <w:sz w:val="28"/>
          <w:szCs w:val="28"/>
          <w:lang w:val="el-GR"/>
        </w:rPr>
        <w:t xml:space="preserve">Παράλληλα, εντός των πλαισίων και προϋποθέσεων της σχετικής νομοθετικής πρόνοιας,  </w:t>
      </w:r>
      <w:r>
        <w:rPr>
          <w:rFonts w:ascii="Bookman Old Style" w:eastAsia="Times New Roman" w:hAnsi="Bookman Old Style"/>
          <w:color w:val="000000"/>
          <w:sz w:val="28"/>
          <w:szCs w:val="28"/>
          <w:lang w:val="el-GR"/>
        </w:rPr>
        <w:t xml:space="preserve">προχώρησε, κατ’ ενάσκηση των εκ του νόμου προβλεπόμενων εξουσιών και δυνατοτήτων του, </w:t>
      </w:r>
      <w:r w:rsidR="00290D71">
        <w:rPr>
          <w:rFonts w:ascii="Bookman Old Style" w:eastAsia="Times New Roman" w:hAnsi="Bookman Old Style"/>
          <w:color w:val="000000"/>
          <w:sz w:val="28"/>
          <w:szCs w:val="28"/>
          <w:lang w:val="el-GR"/>
        </w:rPr>
        <w:t>στην έκδοση του σχετικού διατάγματος</w:t>
      </w:r>
      <w:r w:rsidR="00AF5462">
        <w:rPr>
          <w:rFonts w:ascii="Bookman Old Style" w:eastAsia="Times New Roman" w:hAnsi="Bookman Old Style"/>
          <w:color w:val="000000"/>
          <w:sz w:val="28"/>
          <w:szCs w:val="28"/>
          <w:lang w:val="el-GR"/>
        </w:rPr>
        <w:t>,</w:t>
      </w:r>
      <w:r w:rsidR="00500A30">
        <w:rPr>
          <w:rFonts w:ascii="Bookman Old Style" w:eastAsia="Times New Roman" w:hAnsi="Bookman Old Style"/>
          <w:color w:val="000000"/>
          <w:sz w:val="28"/>
          <w:szCs w:val="28"/>
          <w:lang w:val="el-GR"/>
        </w:rPr>
        <w:t xml:space="preserve"> ημερομηνίας 17.11.2023</w:t>
      </w:r>
      <w:r w:rsidR="00290D71">
        <w:rPr>
          <w:rFonts w:ascii="Bookman Old Style" w:eastAsia="Times New Roman" w:hAnsi="Bookman Old Style"/>
          <w:color w:val="000000"/>
          <w:sz w:val="28"/>
          <w:szCs w:val="28"/>
          <w:lang w:val="el-GR"/>
        </w:rPr>
        <w:t>.</w:t>
      </w:r>
      <w:r w:rsidR="00D21BBD" w:rsidRPr="00D21BBD">
        <w:rPr>
          <w:rFonts w:ascii="Bookman Old Style" w:eastAsia="Times New Roman" w:hAnsi="Bookman Old Style"/>
          <w:color w:val="000000"/>
          <w:sz w:val="28"/>
          <w:szCs w:val="28"/>
          <w:lang w:val="el-GR"/>
        </w:rPr>
        <w:t xml:space="preserve"> </w:t>
      </w:r>
      <w:r w:rsidR="00290D71">
        <w:rPr>
          <w:rFonts w:ascii="Bookman Old Style" w:eastAsia="Times New Roman" w:hAnsi="Bookman Old Style"/>
          <w:color w:val="000000"/>
          <w:sz w:val="28"/>
          <w:szCs w:val="28"/>
          <w:lang w:val="el-GR"/>
        </w:rPr>
        <w:t>Δεν εντοπίζεται</w:t>
      </w:r>
      <w:r w:rsidR="00500A30">
        <w:rPr>
          <w:rFonts w:ascii="Bookman Old Style" w:eastAsia="Times New Roman" w:hAnsi="Bookman Old Style"/>
          <w:color w:val="000000"/>
          <w:sz w:val="28"/>
          <w:szCs w:val="28"/>
          <w:lang w:val="el-GR"/>
        </w:rPr>
        <w:t xml:space="preserve">, ούτε έχει υποδειχθεί από την πλευρά των Αιτητών, </w:t>
      </w:r>
      <w:r w:rsidR="00290D71">
        <w:rPr>
          <w:rFonts w:ascii="Bookman Old Style" w:eastAsia="Times New Roman" w:hAnsi="Bookman Old Style"/>
          <w:color w:val="000000"/>
          <w:sz w:val="28"/>
          <w:szCs w:val="28"/>
          <w:lang w:val="el-GR"/>
        </w:rPr>
        <w:t xml:space="preserve">οποιαδήποτε έκδηλη </w:t>
      </w:r>
      <w:r w:rsidR="00290D71">
        <w:rPr>
          <w:rFonts w:ascii="Bookman Old Style" w:eastAsia="Times New Roman" w:hAnsi="Bookman Old Style"/>
          <w:color w:val="000000"/>
          <w:sz w:val="28"/>
          <w:szCs w:val="28"/>
          <w:lang w:val="el-GR"/>
        </w:rPr>
        <w:lastRenderedPageBreak/>
        <w:t xml:space="preserve">νομική πλάνη του </w:t>
      </w:r>
      <w:r w:rsidR="00C16192">
        <w:rPr>
          <w:rFonts w:ascii="Bookman Old Style" w:eastAsia="Times New Roman" w:hAnsi="Bookman Old Style"/>
          <w:color w:val="000000"/>
          <w:sz w:val="28"/>
          <w:szCs w:val="28"/>
          <w:lang w:val="el-GR"/>
        </w:rPr>
        <w:t>κ</w:t>
      </w:r>
      <w:r w:rsidR="00290D71">
        <w:rPr>
          <w:rFonts w:ascii="Bookman Old Style" w:eastAsia="Times New Roman" w:hAnsi="Bookman Old Style"/>
          <w:color w:val="000000"/>
          <w:sz w:val="28"/>
          <w:szCs w:val="28"/>
          <w:lang w:val="el-GR"/>
        </w:rPr>
        <w:t>ατώτερου Δικαστηρίου</w:t>
      </w:r>
      <w:r w:rsidR="00043E8F">
        <w:rPr>
          <w:rFonts w:ascii="Bookman Old Style" w:eastAsia="Times New Roman" w:hAnsi="Bookman Old Style"/>
          <w:color w:val="000000"/>
          <w:sz w:val="28"/>
          <w:szCs w:val="28"/>
          <w:lang w:val="el-GR"/>
        </w:rPr>
        <w:t>.  Γ</w:t>
      </w:r>
      <w:r w:rsidR="00D21BBD">
        <w:rPr>
          <w:rFonts w:ascii="Bookman Old Style" w:eastAsia="Times New Roman" w:hAnsi="Bookman Old Style"/>
          <w:color w:val="000000"/>
          <w:sz w:val="28"/>
          <w:szCs w:val="28"/>
          <w:lang w:val="el-GR"/>
        </w:rPr>
        <w:t xml:space="preserve">ίνεται κατανοητό ότι υπάρχει διάσταση θέσεων, ως προς την εξέλιξη γεγονότων και δεδομένων που περιβάλλουν την υπό συζήτηση περίπτωση. Τούτο, όμως, </w:t>
      </w:r>
      <w:r w:rsidR="00043E8F">
        <w:rPr>
          <w:rFonts w:ascii="Bookman Old Style" w:eastAsia="Times New Roman" w:hAnsi="Bookman Old Style"/>
          <w:color w:val="000000"/>
          <w:sz w:val="28"/>
          <w:szCs w:val="28"/>
          <w:lang w:val="el-GR"/>
        </w:rPr>
        <w:t xml:space="preserve">κατά τον τρόπο που επιχειρείται να προωθηθεί από τη πλευρά τρων Αιτητών, </w:t>
      </w:r>
      <w:r w:rsidR="00D21BBD">
        <w:rPr>
          <w:rFonts w:ascii="Bookman Old Style" w:eastAsia="Times New Roman" w:hAnsi="Bookman Old Style"/>
          <w:color w:val="000000"/>
          <w:sz w:val="28"/>
          <w:szCs w:val="28"/>
          <w:lang w:val="el-GR"/>
        </w:rPr>
        <w:t xml:space="preserve">δεν αποτελεί ζήτημα </w:t>
      </w:r>
      <w:r w:rsidR="00AF5462">
        <w:rPr>
          <w:rFonts w:ascii="Bookman Old Style" w:eastAsia="Times New Roman" w:hAnsi="Bookman Old Style"/>
          <w:color w:val="000000"/>
          <w:sz w:val="28"/>
          <w:szCs w:val="28"/>
          <w:lang w:val="el-GR"/>
        </w:rPr>
        <w:t xml:space="preserve">έκδηλης νομικής πλάνης, δυνάμενο να </w:t>
      </w:r>
      <w:r w:rsidR="00D21BBD">
        <w:rPr>
          <w:rFonts w:ascii="Bookman Old Style" w:eastAsia="Times New Roman" w:hAnsi="Bookman Old Style"/>
          <w:color w:val="000000"/>
          <w:sz w:val="28"/>
          <w:szCs w:val="28"/>
          <w:lang w:val="el-GR"/>
        </w:rPr>
        <w:t xml:space="preserve">απασχολήσει στα πλαίσια της προνομιακής δικαιοδοσίας του </w:t>
      </w:r>
      <w:r w:rsidR="009816F8">
        <w:rPr>
          <w:rFonts w:ascii="Bookman Old Style" w:eastAsia="Times New Roman" w:hAnsi="Bookman Old Style"/>
          <w:color w:val="000000"/>
          <w:sz w:val="28"/>
          <w:szCs w:val="28"/>
          <w:lang w:val="el-GR"/>
        </w:rPr>
        <w:t>Ανώτατου</w:t>
      </w:r>
      <w:r w:rsidR="00D21BBD">
        <w:rPr>
          <w:rFonts w:ascii="Bookman Old Style" w:eastAsia="Times New Roman" w:hAnsi="Bookman Old Style"/>
          <w:color w:val="000000"/>
          <w:sz w:val="28"/>
          <w:szCs w:val="28"/>
          <w:lang w:val="el-GR"/>
        </w:rPr>
        <w:t xml:space="preserve"> Δικαστηρίου που επιχειρεί να ενεργοποιήσει η πλευρά των </w:t>
      </w:r>
      <w:r w:rsidR="00043E8F">
        <w:rPr>
          <w:rFonts w:ascii="Bookman Old Style" w:eastAsia="Times New Roman" w:hAnsi="Bookman Old Style"/>
          <w:color w:val="000000"/>
          <w:sz w:val="28"/>
          <w:szCs w:val="28"/>
          <w:lang w:val="el-GR"/>
        </w:rPr>
        <w:t>τελευταίων.</w:t>
      </w:r>
      <w:r w:rsidR="00D21BBD">
        <w:rPr>
          <w:rFonts w:ascii="Bookman Old Style" w:eastAsia="Times New Roman" w:hAnsi="Bookman Old Style"/>
          <w:color w:val="000000"/>
          <w:sz w:val="28"/>
          <w:szCs w:val="28"/>
          <w:lang w:val="el-GR"/>
        </w:rPr>
        <w:t xml:space="preserve"> </w:t>
      </w:r>
      <w:r w:rsidR="00290D71">
        <w:rPr>
          <w:rFonts w:ascii="Bookman Old Style" w:eastAsia="Times New Roman" w:hAnsi="Bookman Old Style"/>
          <w:color w:val="000000"/>
          <w:sz w:val="28"/>
          <w:szCs w:val="28"/>
          <w:lang w:val="el-GR"/>
        </w:rPr>
        <w:t xml:space="preserve"> </w:t>
      </w:r>
    </w:p>
    <w:p w14:paraId="068D8F4F" w14:textId="2487675F" w:rsidR="00DA1C93" w:rsidRDefault="00DA1C93" w:rsidP="00444B1C">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444B1C">
        <w:rPr>
          <w:rFonts w:ascii="Bookman Old Style" w:eastAsia="Times New Roman" w:hAnsi="Bookman Old Style"/>
          <w:color w:val="000000"/>
          <w:sz w:val="28"/>
          <w:szCs w:val="28"/>
          <w:lang w:val="el-GR"/>
        </w:rPr>
        <w:t>Ούτε μπορεί να γίνεται λόγος για παραβίαση των κανόνων της φυσικής δικαιοσύνης ενόψει του γεγονότος ότι</w:t>
      </w:r>
      <w:r w:rsidR="00444B1C" w:rsidRPr="00444B1C">
        <w:rPr>
          <w:rFonts w:ascii="Bookman Old Style" w:eastAsia="Times New Roman" w:hAnsi="Bookman Old Style"/>
          <w:color w:val="000000"/>
          <w:sz w:val="28"/>
          <w:szCs w:val="28"/>
          <w:lang w:val="el-GR"/>
        </w:rPr>
        <w:t xml:space="preserve"> </w:t>
      </w:r>
      <w:r w:rsidR="00444B1C">
        <w:rPr>
          <w:rFonts w:ascii="Bookman Old Style" w:eastAsia="Times New Roman" w:hAnsi="Bookman Old Style"/>
          <w:color w:val="000000"/>
          <w:sz w:val="28"/>
          <w:szCs w:val="28"/>
          <w:lang w:val="el-GR"/>
        </w:rPr>
        <w:t xml:space="preserve">το σχετικό διάταγμα </w:t>
      </w:r>
      <w:r w:rsidR="00D21BBD">
        <w:rPr>
          <w:rFonts w:ascii="Bookman Old Style" w:eastAsia="Times New Roman" w:hAnsi="Bookman Old Style"/>
          <w:color w:val="000000"/>
          <w:sz w:val="28"/>
          <w:szCs w:val="28"/>
          <w:lang w:val="el-GR"/>
        </w:rPr>
        <w:t xml:space="preserve">εκδόθηκε </w:t>
      </w:r>
      <w:r w:rsidR="00444B1C">
        <w:rPr>
          <w:rFonts w:ascii="Bookman Old Style" w:eastAsia="Times New Roman" w:hAnsi="Bookman Old Style"/>
          <w:color w:val="000000"/>
          <w:sz w:val="28"/>
          <w:szCs w:val="28"/>
          <w:lang w:val="el-GR"/>
        </w:rPr>
        <w:t>μονομερώς</w:t>
      </w:r>
      <w:r w:rsidR="001009CB">
        <w:rPr>
          <w:rFonts w:ascii="Bookman Old Style" w:eastAsia="Times New Roman" w:hAnsi="Bookman Old Style"/>
          <w:color w:val="000000"/>
          <w:sz w:val="28"/>
          <w:szCs w:val="28"/>
          <w:lang w:val="el-GR"/>
        </w:rPr>
        <w:t>, χωρίς να οριστεί επιστρεπτέο. Πέραν του γεγονότος</w:t>
      </w:r>
      <w:r w:rsidR="00500A30">
        <w:rPr>
          <w:rFonts w:ascii="Bookman Old Style" w:eastAsia="Times New Roman" w:hAnsi="Bookman Old Style"/>
          <w:color w:val="000000"/>
          <w:sz w:val="28"/>
          <w:szCs w:val="28"/>
          <w:lang w:val="el-GR"/>
        </w:rPr>
        <w:t xml:space="preserve">, ως έχει ήδη σημειωθεί, </w:t>
      </w:r>
      <w:r w:rsidR="001009CB">
        <w:rPr>
          <w:rFonts w:ascii="Bookman Old Style" w:eastAsia="Times New Roman" w:hAnsi="Bookman Old Style"/>
          <w:color w:val="000000"/>
          <w:sz w:val="28"/>
          <w:szCs w:val="28"/>
          <w:lang w:val="el-GR"/>
        </w:rPr>
        <w:t xml:space="preserve">ότι η δυνατότητα αυτή προβλέπεται στο σχετικό άρθρο του νόμου, (άρθρο 34 του Ν. 71(Ι)/2010) δεν θα πρέπει να διαλανθάνει της προσοχής ότι </w:t>
      </w:r>
      <w:r w:rsidR="00500A30">
        <w:rPr>
          <w:rFonts w:ascii="Bookman Old Style" w:eastAsia="Times New Roman" w:hAnsi="Bookman Old Style"/>
          <w:color w:val="000000"/>
          <w:sz w:val="28"/>
          <w:szCs w:val="28"/>
          <w:lang w:val="el-GR"/>
        </w:rPr>
        <w:t xml:space="preserve">εκδόθηκε στο πλαίσιο ενδιάμεσης </w:t>
      </w:r>
      <w:r w:rsidR="00D21BBD">
        <w:rPr>
          <w:rFonts w:ascii="Bookman Old Style" w:eastAsia="Times New Roman" w:hAnsi="Bookman Old Style"/>
          <w:color w:val="000000"/>
          <w:sz w:val="28"/>
          <w:szCs w:val="28"/>
          <w:lang w:val="el-GR"/>
        </w:rPr>
        <w:t>διαδικασία</w:t>
      </w:r>
      <w:r w:rsidR="00500A30">
        <w:rPr>
          <w:rFonts w:ascii="Bookman Old Style" w:eastAsia="Times New Roman" w:hAnsi="Bookman Old Style"/>
          <w:color w:val="000000"/>
          <w:sz w:val="28"/>
          <w:szCs w:val="28"/>
          <w:lang w:val="el-GR"/>
        </w:rPr>
        <w:t>ς</w:t>
      </w:r>
      <w:r w:rsidR="001009CB">
        <w:rPr>
          <w:rFonts w:ascii="Bookman Old Style" w:eastAsia="Times New Roman" w:hAnsi="Bookman Old Style"/>
          <w:color w:val="000000"/>
          <w:sz w:val="28"/>
          <w:szCs w:val="28"/>
          <w:lang w:val="el-GR"/>
        </w:rPr>
        <w:t>,</w:t>
      </w:r>
      <w:r w:rsidR="00D21BBD">
        <w:rPr>
          <w:rFonts w:ascii="Bookman Old Style" w:eastAsia="Times New Roman" w:hAnsi="Bookman Old Style"/>
          <w:color w:val="000000"/>
          <w:sz w:val="28"/>
          <w:szCs w:val="28"/>
          <w:lang w:val="el-GR"/>
        </w:rPr>
        <w:t xml:space="preserve"> χωρίς η έκδοση του σχετικού διατάγματος να προοιωνίζει ή να προκαταβάλλει το αποτέλεσμα της ποινικής δίκης</w:t>
      </w:r>
      <w:r w:rsidR="00CB467E">
        <w:rPr>
          <w:rFonts w:ascii="Bookman Old Style" w:eastAsia="Times New Roman" w:hAnsi="Bookman Old Style"/>
          <w:color w:val="000000"/>
          <w:sz w:val="28"/>
          <w:szCs w:val="28"/>
          <w:lang w:val="el-GR"/>
        </w:rPr>
        <w:t>,</w:t>
      </w:r>
      <w:r w:rsidR="00D21BBD">
        <w:rPr>
          <w:rFonts w:ascii="Bookman Old Style" w:eastAsia="Times New Roman" w:hAnsi="Bookman Old Style"/>
          <w:color w:val="000000"/>
          <w:sz w:val="28"/>
          <w:szCs w:val="28"/>
          <w:lang w:val="el-GR"/>
        </w:rPr>
        <w:t xml:space="preserve"> η οποία, ως έχει τεθεί υπόψιν του Δικαστηρίου, βρίσκεται </w:t>
      </w:r>
      <w:r w:rsidR="00CB467E">
        <w:rPr>
          <w:rFonts w:ascii="Bookman Old Style" w:eastAsia="Times New Roman" w:hAnsi="Bookman Old Style"/>
          <w:color w:val="000000"/>
          <w:sz w:val="28"/>
          <w:szCs w:val="28"/>
          <w:lang w:val="el-GR"/>
        </w:rPr>
        <w:t xml:space="preserve">σε </w:t>
      </w:r>
      <w:r w:rsidR="00D21BBD">
        <w:rPr>
          <w:rFonts w:ascii="Bookman Old Style" w:eastAsia="Times New Roman" w:hAnsi="Bookman Old Style"/>
          <w:color w:val="000000"/>
          <w:sz w:val="28"/>
          <w:szCs w:val="28"/>
          <w:lang w:val="el-GR"/>
        </w:rPr>
        <w:t>εξέλιξη.</w:t>
      </w:r>
      <w:r w:rsidR="00266942" w:rsidRPr="00266942">
        <w:rPr>
          <w:rFonts w:ascii="Bookman Old Style" w:eastAsia="Times New Roman" w:hAnsi="Bookman Old Style"/>
          <w:color w:val="000000"/>
          <w:sz w:val="28"/>
          <w:szCs w:val="28"/>
          <w:lang w:val="el-GR"/>
        </w:rPr>
        <w:t xml:space="preserve"> </w:t>
      </w:r>
      <w:r w:rsidR="00CB467E">
        <w:rPr>
          <w:rFonts w:ascii="Bookman Old Style" w:eastAsia="Times New Roman" w:hAnsi="Bookman Old Style"/>
          <w:color w:val="000000"/>
          <w:sz w:val="28"/>
          <w:szCs w:val="28"/>
          <w:lang w:val="el-GR"/>
        </w:rPr>
        <w:t xml:space="preserve">Ρητά άλλωστε καταγράφεται στο εγκαλούμενο διάταγμα,  ότι το τελευταίο παραμένει σε ισχύ, μεταξύ άλλων,  «… </w:t>
      </w:r>
      <w:r w:rsidR="00CB467E" w:rsidRPr="00CB467E">
        <w:rPr>
          <w:rFonts w:ascii="Bookman Old Style" w:eastAsia="Times New Roman" w:hAnsi="Bookman Old Style"/>
          <w:i/>
          <w:iCs/>
          <w:color w:val="000000"/>
          <w:sz w:val="28"/>
          <w:szCs w:val="28"/>
          <w:lang w:val="el-GR"/>
        </w:rPr>
        <w:t xml:space="preserve">και/ή  μέχρι </w:t>
      </w:r>
      <w:proofErr w:type="spellStart"/>
      <w:r w:rsidR="00CB467E" w:rsidRPr="00CB467E">
        <w:rPr>
          <w:rFonts w:ascii="Bookman Old Style" w:eastAsia="Times New Roman" w:hAnsi="Bookman Old Style"/>
          <w:i/>
          <w:iCs/>
          <w:color w:val="000000"/>
          <w:sz w:val="28"/>
          <w:szCs w:val="28"/>
          <w:lang w:val="el-GR"/>
        </w:rPr>
        <w:t>νεοτέρας</w:t>
      </w:r>
      <w:proofErr w:type="spellEnd"/>
      <w:r w:rsidR="00CB467E" w:rsidRPr="00CB467E">
        <w:rPr>
          <w:rFonts w:ascii="Bookman Old Style" w:eastAsia="Times New Roman" w:hAnsi="Bookman Old Style"/>
          <w:i/>
          <w:iCs/>
          <w:color w:val="000000"/>
          <w:sz w:val="28"/>
          <w:szCs w:val="28"/>
          <w:lang w:val="el-GR"/>
        </w:rPr>
        <w:t xml:space="preserve"> διαταγής του Δικαστηρίου</w:t>
      </w:r>
      <w:r w:rsidR="00CB467E">
        <w:rPr>
          <w:rFonts w:ascii="Bookman Old Style" w:eastAsia="Times New Roman" w:hAnsi="Bookman Old Style"/>
          <w:i/>
          <w:iCs/>
          <w:color w:val="000000"/>
          <w:sz w:val="28"/>
          <w:szCs w:val="28"/>
          <w:lang w:val="el-GR"/>
        </w:rPr>
        <w:t xml:space="preserve"> …</w:t>
      </w:r>
      <w:r w:rsidR="00CB467E">
        <w:rPr>
          <w:rFonts w:ascii="Bookman Old Style" w:eastAsia="Times New Roman" w:hAnsi="Bookman Old Style"/>
          <w:color w:val="000000"/>
          <w:sz w:val="28"/>
          <w:szCs w:val="28"/>
          <w:lang w:val="el-GR"/>
        </w:rPr>
        <w:t xml:space="preserve">». </w:t>
      </w:r>
    </w:p>
    <w:p w14:paraId="289E2EBA" w14:textId="72F07768" w:rsidR="00CA1AB8" w:rsidRPr="00266942" w:rsidRDefault="009816F8" w:rsidP="00E72F2A">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lastRenderedPageBreak/>
        <w:tab/>
      </w:r>
      <w:r w:rsidR="00DA1C93">
        <w:rPr>
          <w:rFonts w:ascii="Bookman Old Style" w:eastAsia="Times New Roman" w:hAnsi="Bookman Old Style"/>
          <w:color w:val="000000"/>
          <w:sz w:val="28"/>
          <w:szCs w:val="28"/>
          <w:lang w:val="el-GR"/>
        </w:rPr>
        <w:t xml:space="preserve">Παρεμβάλλεται ότι </w:t>
      </w:r>
      <w:r w:rsidR="00E72F2A">
        <w:rPr>
          <w:rFonts w:ascii="Bookman Old Style" w:eastAsia="Times New Roman" w:hAnsi="Bookman Old Style"/>
          <w:color w:val="000000"/>
          <w:sz w:val="28"/>
          <w:szCs w:val="28"/>
          <w:lang w:val="el-GR"/>
        </w:rPr>
        <w:t xml:space="preserve">οι επισημάνσεις </w:t>
      </w:r>
      <w:r w:rsidR="008751FC">
        <w:rPr>
          <w:rFonts w:ascii="Bookman Old Style" w:eastAsia="Times New Roman" w:hAnsi="Bookman Old Style"/>
          <w:color w:val="000000"/>
          <w:sz w:val="28"/>
          <w:szCs w:val="28"/>
          <w:lang w:val="el-GR"/>
        </w:rPr>
        <w:t xml:space="preserve">του Δικαστηρίου στην υπόθεση </w:t>
      </w:r>
      <w:r w:rsidR="008751FC" w:rsidRPr="00266942">
        <w:rPr>
          <w:rFonts w:ascii="Bookman Old Style" w:eastAsia="Times New Roman" w:hAnsi="Bookman Old Style"/>
          <w:b/>
          <w:bCs/>
          <w:i/>
          <w:iCs/>
          <w:color w:val="000000"/>
          <w:sz w:val="28"/>
          <w:szCs w:val="28"/>
          <w:lang w:val="el-GR"/>
        </w:rPr>
        <w:t xml:space="preserve">Αναφορικά με την Αίτηση των Σέργιος </w:t>
      </w:r>
      <w:proofErr w:type="spellStart"/>
      <w:r w:rsidR="008751FC" w:rsidRPr="00266942">
        <w:rPr>
          <w:rFonts w:ascii="Bookman Old Style" w:eastAsia="Times New Roman" w:hAnsi="Bookman Old Style"/>
          <w:b/>
          <w:bCs/>
          <w:i/>
          <w:iCs/>
          <w:color w:val="000000"/>
          <w:sz w:val="28"/>
          <w:szCs w:val="28"/>
          <w:lang w:val="el-GR"/>
        </w:rPr>
        <w:t>Χριστιανίδης</w:t>
      </w:r>
      <w:proofErr w:type="spellEnd"/>
      <w:r w:rsidR="008751FC" w:rsidRPr="00266942">
        <w:rPr>
          <w:rFonts w:ascii="Bookman Old Style" w:eastAsia="Times New Roman" w:hAnsi="Bookman Old Style"/>
          <w:b/>
          <w:bCs/>
          <w:i/>
          <w:iCs/>
          <w:color w:val="000000"/>
          <w:sz w:val="28"/>
          <w:szCs w:val="28"/>
          <w:lang w:val="el-GR"/>
        </w:rPr>
        <w:t xml:space="preserve"> και </w:t>
      </w:r>
      <w:r w:rsidR="008751FC" w:rsidRPr="00266942">
        <w:rPr>
          <w:rFonts w:ascii="Bookman Old Style" w:eastAsia="Times New Roman" w:hAnsi="Bookman Old Style"/>
          <w:b/>
          <w:bCs/>
          <w:i/>
          <w:iCs/>
          <w:color w:val="000000"/>
          <w:sz w:val="28"/>
          <w:szCs w:val="28"/>
        </w:rPr>
        <w:t>I</w:t>
      </w:r>
      <w:r w:rsidR="008751FC" w:rsidRPr="00266942">
        <w:rPr>
          <w:rFonts w:ascii="Bookman Old Style" w:eastAsia="Times New Roman" w:hAnsi="Bookman Old Style"/>
          <w:b/>
          <w:bCs/>
          <w:i/>
          <w:iCs/>
          <w:color w:val="000000"/>
          <w:sz w:val="28"/>
          <w:szCs w:val="28"/>
          <w:lang w:val="el-GR"/>
        </w:rPr>
        <w:t xml:space="preserve">.T.S. </w:t>
      </w:r>
      <w:proofErr w:type="spellStart"/>
      <w:r w:rsidR="008751FC" w:rsidRPr="00266942">
        <w:rPr>
          <w:rFonts w:ascii="Bookman Old Style" w:eastAsia="Times New Roman" w:hAnsi="Bookman Old Style"/>
          <w:b/>
          <w:bCs/>
          <w:i/>
          <w:iCs/>
          <w:color w:val="000000"/>
          <w:sz w:val="28"/>
          <w:szCs w:val="28"/>
          <w:lang w:val="el-GR"/>
        </w:rPr>
        <w:t>Infinity</w:t>
      </w:r>
      <w:proofErr w:type="spellEnd"/>
      <w:r w:rsidR="008751FC" w:rsidRPr="00266942">
        <w:rPr>
          <w:rFonts w:ascii="Bookman Old Style" w:eastAsia="Times New Roman" w:hAnsi="Bookman Old Style"/>
          <w:b/>
          <w:bCs/>
          <w:i/>
          <w:iCs/>
          <w:color w:val="000000"/>
          <w:sz w:val="28"/>
          <w:szCs w:val="28"/>
          <w:lang w:val="el-GR"/>
        </w:rPr>
        <w:t xml:space="preserve"> </w:t>
      </w:r>
      <w:proofErr w:type="spellStart"/>
      <w:r w:rsidR="008751FC" w:rsidRPr="00266942">
        <w:rPr>
          <w:rFonts w:ascii="Bookman Old Style" w:eastAsia="Times New Roman" w:hAnsi="Bookman Old Style"/>
          <w:b/>
          <w:bCs/>
          <w:i/>
          <w:iCs/>
          <w:color w:val="000000"/>
          <w:sz w:val="28"/>
          <w:szCs w:val="28"/>
          <w:lang w:val="el-GR"/>
        </w:rPr>
        <w:t>Tourist</w:t>
      </w:r>
      <w:proofErr w:type="spellEnd"/>
      <w:r w:rsidR="008751FC" w:rsidRPr="00266942">
        <w:rPr>
          <w:rFonts w:ascii="Bookman Old Style" w:eastAsia="Times New Roman" w:hAnsi="Bookman Old Style"/>
          <w:b/>
          <w:bCs/>
          <w:i/>
          <w:iCs/>
          <w:color w:val="000000"/>
          <w:sz w:val="28"/>
          <w:szCs w:val="28"/>
          <w:lang w:val="el-GR"/>
        </w:rPr>
        <w:t xml:space="preserve"> Services </w:t>
      </w:r>
      <w:proofErr w:type="spellStart"/>
      <w:r w:rsidR="008751FC" w:rsidRPr="00266942">
        <w:rPr>
          <w:rFonts w:ascii="Bookman Old Style" w:eastAsia="Times New Roman" w:hAnsi="Bookman Old Style"/>
          <w:b/>
          <w:bCs/>
          <w:i/>
          <w:iCs/>
          <w:color w:val="000000"/>
          <w:sz w:val="28"/>
          <w:szCs w:val="28"/>
          <w:lang w:val="el-GR"/>
        </w:rPr>
        <w:t>Ltd</w:t>
      </w:r>
      <w:proofErr w:type="spellEnd"/>
      <w:r w:rsidR="008751FC" w:rsidRPr="00266942">
        <w:rPr>
          <w:rFonts w:ascii="Bookman Old Style" w:eastAsia="Times New Roman" w:hAnsi="Bookman Old Style"/>
          <w:b/>
          <w:bCs/>
          <w:i/>
          <w:iCs/>
          <w:color w:val="000000"/>
          <w:sz w:val="28"/>
          <w:szCs w:val="28"/>
          <w:lang w:val="el-GR"/>
        </w:rPr>
        <w:t xml:space="preserve"> (2016) 1(Γ) Α.Α.Δ. 2442. </w:t>
      </w:r>
      <w:r w:rsidR="008751FC" w:rsidRPr="00266942">
        <w:rPr>
          <w:rFonts w:ascii="Bookman Old Style" w:eastAsia="Times New Roman" w:hAnsi="Bookman Old Style"/>
          <w:color w:val="000000"/>
          <w:sz w:val="28"/>
          <w:szCs w:val="28"/>
          <w:lang w:val="el-GR"/>
        </w:rPr>
        <w:t xml:space="preserve"> </w:t>
      </w:r>
      <w:r w:rsidR="00E72F2A">
        <w:rPr>
          <w:rFonts w:ascii="Bookman Old Style" w:eastAsia="Times New Roman" w:hAnsi="Bookman Old Style"/>
          <w:color w:val="000000"/>
          <w:sz w:val="28"/>
          <w:szCs w:val="28"/>
          <w:lang w:val="el-GR"/>
        </w:rPr>
        <w:t xml:space="preserve">σε σχέση με την  </w:t>
      </w:r>
      <w:r w:rsidR="00266942" w:rsidRPr="00266942">
        <w:rPr>
          <w:rFonts w:ascii="Bookman Old Style" w:eastAsia="Times New Roman" w:hAnsi="Bookman Old Style"/>
          <w:color w:val="000000"/>
          <w:sz w:val="28"/>
          <w:szCs w:val="28"/>
          <w:lang w:val="el-GR"/>
        </w:rPr>
        <w:t xml:space="preserve">δυνατότητα </w:t>
      </w:r>
      <w:r w:rsidR="00A95F8E">
        <w:rPr>
          <w:rFonts w:ascii="Bookman Old Style" w:eastAsia="Times New Roman" w:hAnsi="Bookman Old Style"/>
          <w:color w:val="000000"/>
          <w:sz w:val="28"/>
          <w:szCs w:val="28"/>
          <w:lang w:val="el-GR"/>
        </w:rPr>
        <w:t xml:space="preserve">εκ μέρους των Αιτητών </w:t>
      </w:r>
      <w:r w:rsidR="008751FC">
        <w:rPr>
          <w:rFonts w:ascii="Bookman Old Style" w:eastAsia="Times New Roman" w:hAnsi="Bookman Old Style"/>
          <w:color w:val="000000"/>
          <w:sz w:val="28"/>
          <w:szCs w:val="28"/>
          <w:lang w:val="el-GR"/>
        </w:rPr>
        <w:t xml:space="preserve">σε περιπτώσεις του είδους </w:t>
      </w:r>
      <w:r w:rsidR="00266942" w:rsidRPr="00266942">
        <w:rPr>
          <w:rFonts w:ascii="Bookman Old Style" w:eastAsia="Times New Roman" w:hAnsi="Bookman Old Style"/>
          <w:color w:val="000000"/>
          <w:sz w:val="28"/>
          <w:szCs w:val="28"/>
          <w:lang w:val="el-GR"/>
        </w:rPr>
        <w:t xml:space="preserve">να θέσουν </w:t>
      </w:r>
      <w:r w:rsidR="00A95F8E" w:rsidRPr="00266942">
        <w:rPr>
          <w:rFonts w:ascii="Bookman Old Style" w:eastAsia="Times New Roman" w:hAnsi="Bookman Old Style"/>
          <w:color w:val="000000"/>
          <w:sz w:val="28"/>
          <w:szCs w:val="28"/>
          <w:lang w:val="el-GR"/>
        </w:rPr>
        <w:t xml:space="preserve">ενώπιον του κατώτερου Δικαστηρίου </w:t>
      </w:r>
      <w:r w:rsidR="00266942" w:rsidRPr="00266942">
        <w:rPr>
          <w:rFonts w:ascii="Bookman Old Style" w:eastAsia="Times New Roman" w:hAnsi="Bookman Old Style"/>
          <w:color w:val="000000"/>
          <w:sz w:val="28"/>
          <w:szCs w:val="28"/>
          <w:lang w:val="el-GR"/>
        </w:rPr>
        <w:t xml:space="preserve">το ζήτημα </w:t>
      </w:r>
      <w:r w:rsidR="00A95F8E">
        <w:rPr>
          <w:rFonts w:ascii="Bookman Old Style" w:eastAsia="Times New Roman" w:hAnsi="Bookman Old Style"/>
          <w:color w:val="000000"/>
          <w:sz w:val="28"/>
          <w:szCs w:val="28"/>
          <w:lang w:val="el-GR"/>
        </w:rPr>
        <w:t xml:space="preserve">της ορθότητας και </w:t>
      </w:r>
      <w:r w:rsidR="008751FC">
        <w:rPr>
          <w:rFonts w:ascii="Bookman Old Style" w:eastAsia="Times New Roman" w:hAnsi="Bookman Old Style"/>
          <w:color w:val="000000"/>
          <w:sz w:val="28"/>
          <w:szCs w:val="28"/>
          <w:lang w:val="el-GR"/>
        </w:rPr>
        <w:t xml:space="preserve">της </w:t>
      </w:r>
      <w:r w:rsidR="00A95F8E">
        <w:rPr>
          <w:rFonts w:ascii="Bookman Old Style" w:eastAsia="Times New Roman" w:hAnsi="Bookman Old Style"/>
          <w:color w:val="000000"/>
          <w:sz w:val="28"/>
          <w:szCs w:val="28"/>
          <w:lang w:val="el-GR"/>
        </w:rPr>
        <w:t>αναγκαιότητας της έκδοσης του διατάγματος</w:t>
      </w:r>
      <w:r w:rsidR="008751FC">
        <w:rPr>
          <w:rFonts w:ascii="Bookman Old Style" w:eastAsia="Times New Roman" w:hAnsi="Bookman Old Style"/>
          <w:color w:val="000000"/>
          <w:sz w:val="28"/>
          <w:szCs w:val="28"/>
          <w:lang w:val="el-GR"/>
        </w:rPr>
        <w:t>,</w:t>
      </w:r>
      <w:r w:rsidR="00A95F8E">
        <w:rPr>
          <w:rFonts w:ascii="Bookman Old Style" w:eastAsia="Times New Roman" w:hAnsi="Bookman Old Style"/>
          <w:color w:val="000000"/>
          <w:sz w:val="28"/>
          <w:szCs w:val="28"/>
          <w:lang w:val="el-GR"/>
        </w:rPr>
        <w:t xml:space="preserve"> </w:t>
      </w:r>
      <w:r w:rsidR="00266942" w:rsidRPr="00266942">
        <w:rPr>
          <w:rFonts w:ascii="Bookman Old Style" w:eastAsia="Times New Roman" w:hAnsi="Bookman Old Style"/>
          <w:color w:val="000000"/>
          <w:sz w:val="28"/>
          <w:szCs w:val="28"/>
          <w:lang w:val="el-GR"/>
        </w:rPr>
        <w:t xml:space="preserve">είτε καταχωρώντας σχετική αίτηση για παραμερισμό του </w:t>
      </w:r>
      <w:r w:rsidR="00A95F8E">
        <w:rPr>
          <w:rFonts w:ascii="Bookman Old Style" w:eastAsia="Times New Roman" w:hAnsi="Bookman Old Style"/>
          <w:color w:val="000000"/>
          <w:sz w:val="28"/>
          <w:szCs w:val="28"/>
          <w:lang w:val="el-GR"/>
        </w:rPr>
        <w:t>(κατ’ αναλογία της Δ.48</w:t>
      </w:r>
      <w:r w:rsidR="00C31C1E">
        <w:rPr>
          <w:rFonts w:ascii="Bookman Old Style" w:eastAsia="Times New Roman" w:hAnsi="Bookman Old Style"/>
          <w:color w:val="000000"/>
          <w:sz w:val="28"/>
          <w:szCs w:val="28"/>
          <w:lang w:val="el-GR"/>
        </w:rPr>
        <w:t xml:space="preserve"> θ.</w:t>
      </w:r>
      <w:r w:rsidR="00A95F8E">
        <w:rPr>
          <w:rFonts w:ascii="Bookman Old Style" w:eastAsia="Times New Roman" w:hAnsi="Bookman Old Style"/>
          <w:color w:val="000000"/>
          <w:sz w:val="28"/>
          <w:szCs w:val="28"/>
          <w:lang w:val="el-GR"/>
        </w:rPr>
        <w:t xml:space="preserve">3 </w:t>
      </w:r>
      <w:r w:rsidR="00DA1C93">
        <w:rPr>
          <w:rFonts w:ascii="Bookman Old Style" w:eastAsia="Times New Roman" w:hAnsi="Bookman Old Style"/>
          <w:color w:val="000000"/>
          <w:sz w:val="28"/>
          <w:szCs w:val="28"/>
          <w:lang w:val="el-GR"/>
        </w:rPr>
        <w:t xml:space="preserve">των παλαιών Διαδικαστικών Κανονισμών) </w:t>
      </w:r>
      <w:r w:rsidR="00266942" w:rsidRPr="00266942">
        <w:rPr>
          <w:rFonts w:ascii="Bookman Old Style" w:eastAsia="Times New Roman" w:hAnsi="Bookman Old Style"/>
          <w:color w:val="000000"/>
          <w:sz w:val="28"/>
          <w:szCs w:val="28"/>
          <w:lang w:val="el-GR"/>
        </w:rPr>
        <w:t xml:space="preserve"> </w:t>
      </w:r>
      <w:r w:rsidR="008751FC">
        <w:rPr>
          <w:rFonts w:ascii="Bookman Old Style" w:eastAsia="Times New Roman" w:hAnsi="Bookman Old Style"/>
          <w:color w:val="000000"/>
          <w:sz w:val="28"/>
          <w:szCs w:val="28"/>
          <w:lang w:val="el-GR"/>
        </w:rPr>
        <w:t xml:space="preserve">είτε ακόμα </w:t>
      </w:r>
      <w:r w:rsidR="00266942" w:rsidRPr="00266942">
        <w:rPr>
          <w:rFonts w:ascii="Bookman Old Style" w:eastAsia="Times New Roman" w:hAnsi="Bookman Old Style"/>
          <w:color w:val="000000"/>
          <w:sz w:val="28"/>
          <w:szCs w:val="28"/>
          <w:lang w:val="el-GR"/>
        </w:rPr>
        <w:t xml:space="preserve">στο πλαίσιο της </w:t>
      </w:r>
      <w:r w:rsidR="00A95F8E">
        <w:rPr>
          <w:rFonts w:ascii="Bookman Old Style" w:eastAsia="Times New Roman" w:hAnsi="Bookman Old Style"/>
          <w:color w:val="000000"/>
          <w:sz w:val="28"/>
          <w:szCs w:val="28"/>
          <w:lang w:val="el-GR"/>
        </w:rPr>
        <w:t xml:space="preserve">εξέλιξης της ακρόασης </w:t>
      </w:r>
      <w:r w:rsidR="00266942" w:rsidRPr="00266942">
        <w:rPr>
          <w:rFonts w:ascii="Bookman Old Style" w:eastAsia="Times New Roman" w:hAnsi="Bookman Old Style"/>
          <w:color w:val="000000"/>
          <w:sz w:val="28"/>
          <w:szCs w:val="28"/>
          <w:lang w:val="el-GR"/>
        </w:rPr>
        <w:t>της ποινικής διαδικασίας</w:t>
      </w:r>
      <w:r w:rsidR="008751FC">
        <w:rPr>
          <w:rFonts w:ascii="Bookman Old Style" w:eastAsia="Times New Roman" w:hAnsi="Bookman Old Style"/>
          <w:color w:val="000000"/>
          <w:sz w:val="28"/>
          <w:szCs w:val="28"/>
          <w:lang w:val="el-GR"/>
        </w:rPr>
        <w:t>, φαίνεται να αποβαίν</w:t>
      </w:r>
      <w:r w:rsidR="00043E8F">
        <w:rPr>
          <w:rFonts w:ascii="Bookman Old Style" w:eastAsia="Times New Roman" w:hAnsi="Bookman Old Style"/>
          <w:color w:val="000000"/>
          <w:sz w:val="28"/>
          <w:szCs w:val="28"/>
          <w:lang w:val="el-GR"/>
        </w:rPr>
        <w:t xml:space="preserve">ουν, </w:t>
      </w:r>
      <w:r w:rsidR="00266942" w:rsidRPr="00266942">
        <w:rPr>
          <w:rFonts w:ascii="Bookman Old Style" w:eastAsia="Times New Roman" w:hAnsi="Bookman Old Style"/>
          <w:color w:val="000000"/>
          <w:sz w:val="28"/>
          <w:szCs w:val="28"/>
          <w:lang w:val="el-GR"/>
        </w:rPr>
        <w:t xml:space="preserve">στην απουσία εξαιρετικών </w:t>
      </w:r>
      <w:r w:rsidR="008751FC" w:rsidRPr="00266942">
        <w:rPr>
          <w:rFonts w:ascii="Bookman Old Style" w:eastAsia="Times New Roman" w:hAnsi="Bookman Old Style"/>
          <w:color w:val="000000"/>
          <w:sz w:val="28"/>
          <w:szCs w:val="28"/>
          <w:lang w:val="el-GR"/>
        </w:rPr>
        <w:t>παραστάσεων</w:t>
      </w:r>
      <w:r w:rsidR="008751FC">
        <w:rPr>
          <w:rFonts w:ascii="Bookman Old Style" w:eastAsia="Times New Roman" w:hAnsi="Bookman Old Style"/>
          <w:color w:val="000000"/>
          <w:sz w:val="28"/>
          <w:szCs w:val="28"/>
          <w:lang w:val="el-GR"/>
        </w:rPr>
        <w:t>,</w:t>
      </w:r>
      <w:r w:rsidR="00266942" w:rsidRPr="00266942">
        <w:rPr>
          <w:rFonts w:ascii="Bookman Old Style" w:eastAsia="Times New Roman" w:hAnsi="Bookman Old Style"/>
          <w:color w:val="000000"/>
          <w:sz w:val="28"/>
          <w:szCs w:val="28"/>
          <w:lang w:val="el-GR"/>
        </w:rPr>
        <w:t xml:space="preserve"> καταλυτικ</w:t>
      </w:r>
      <w:r w:rsidR="00A53104">
        <w:rPr>
          <w:rFonts w:ascii="Bookman Old Style" w:eastAsia="Times New Roman" w:hAnsi="Bookman Old Style"/>
          <w:color w:val="000000"/>
          <w:sz w:val="28"/>
          <w:szCs w:val="28"/>
          <w:lang w:val="el-GR"/>
        </w:rPr>
        <w:t>ές για</w:t>
      </w:r>
      <w:r w:rsidR="00266942" w:rsidRPr="00266942">
        <w:rPr>
          <w:rFonts w:ascii="Bookman Old Style" w:eastAsia="Times New Roman" w:hAnsi="Bookman Old Style"/>
          <w:color w:val="000000"/>
          <w:sz w:val="28"/>
          <w:szCs w:val="28"/>
          <w:lang w:val="el-GR"/>
        </w:rPr>
        <w:t xml:space="preserve"> την τύχη της υπό συζήτηση αίτησης</w:t>
      </w:r>
      <w:r w:rsidR="008751FC">
        <w:rPr>
          <w:rFonts w:ascii="Bookman Old Style" w:eastAsia="Times New Roman" w:hAnsi="Bookman Old Style"/>
          <w:color w:val="000000"/>
          <w:sz w:val="28"/>
          <w:szCs w:val="28"/>
          <w:lang w:val="el-GR"/>
        </w:rPr>
        <w:t xml:space="preserve">. Ως ειδικότερα </w:t>
      </w:r>
      <w:r w:rsidR="008751FC" w:rsidRPr="00266942">
        <w:rPr>
          <w:rFonts w:ascii="Bookman Old Style" w:eastAsia="Times New Roman" w:hAnsi="Bookman Old Style"/>
          <w:color w:val="000000"/>
          <w:sz w:val="28"/>
          <w:szCs w:val="28"/>
          <w:lang w:val="el-GR"/>
        </w:rPr>
        <w:t>τέθηκε το ζήτημα</w:t>
      </w:r>
      <w:r w:rsidR="008751FC">
        <w:rPr>
          <w:rFonts w:ascii="Bookman Old Style" w:eastAsia="Times New Roman" w:hAnsi="Bookman Old Style"/>
          <w:color w:val="000000"/>
          <w:sz w:val="28"/>
          <w:szCs w:val="28"/>
          <w:lang w:val="el-GR"/>
        </w:rPr>
        <w:t xml:space="preserve"> από το Δικαστήριο στην ως άνω υπόθεση</w:t>
      </w:r>
      <w:r w:rsidR="00CA1AB8" w:rsidRPr="00266942">
        <w:rPr>
          <w:rFonts w:ascii="Bookman Old Style" w:eastAsia="Times New Roman" w:hAnsi="Bookman Old Style"/>
          <w:color w:val="000000"/>
          <w:sz w:val="28"/>
          <w:szCs w:val="28"/>
          <w:lang w:val="el-GR"/>
        </w:rPr>
        <w:t xml:space="preserve">: </w:t>
      </w:r>
    </w:p>
    <w:p w14:paraId="15EFCAEA" w14:textId="29F8680B" w:rsidR="00266942" w:rsidRPr="00266942" w:rsidRDefault="00266942" w:rsidP="007A59E6">
      <w:pPr>
        <w:pStyle w:val="apapaoi"/>
        <w:spacing w:before="240" w:beforeAutospacing="0" w:after="0" w:afterAutospacing="0" w:line="250" w:lineRule="atLeast"/>
        <w:ind w:left="567" w:right="662"/>
        <w:jc w:val="both"/>
        <w:rPr>
          <w:rFonts w:ascii="Bookman Old Style" w:hAnsi="Bookman Old Style"/>
          <w:i/>
          <w:iCs/>
          <w:color w:val="010000"/>
          <w:sz w:val="22"/>
          <w:szCs w:val="22"/>
          <w:lang w:val="el-GR"/>
        </w:rPr>
      </w:pPr>
      <w:r>
        <w:rPr>
          <w:rFonts w:ascii="Bookman Old Style" w:hAnsi="Bookman Old Style"/>
          <w:i/>
          <w:iCs/>
          <w:spacing w:val="-3"/>
          <w:lang w:val="el-GR"/>
        </w:rPr>
        <w:t>«</w:t>
      </w:r>
      <w:r w:rsidRPr="00266942">
        <w:rPr>
          <w:rFonts w:ascii="Bookman Old Style" w:hAnsi="Bookman Old Style"/>
          <w:i/>
          <w:iCs/>
          <w:spacing w:val="-3"/>
          <w:lang w:val="el-GR"/>
        </w:rPr>
        <w:t>Σε κάθε περίπτωση, οι αιτητές είχαν, θεωρώ χωρίς να εκφράζω τελική κρίση, δικαίωμα να θέσουν το ζήτημα ενώπιον του Δικαστηρίου, είτε καταχωρώντας αίτηση δυνάμει της Δ.48 θ.4, κατ’ αναλογίαν και κατ’ ακολουθίαν της δεύτερης επιφύλαξης του Άρθρου 34(1) του Νόμου ανωτέρω, για ακύρωση του, ή και προφορικά κατά την πρώτη εμφάνιση των κατηγορουμένων-αιτητών στο Δικαστήριο στις 29.9.2016. Το διάταγμα που έχει εκδοθεί δεν παύει να είναι ένα ενδιάμεσο διάταγμα μέχρι την τελική έκδοση της απόφασης του Δικαστηρίου, καταδικαστικής ή αθωωτικής αναλόγως της μαρτυρίας της οποίας ήθελε τεθεί ενώπιον του και στα πλαίσια της ποινικής δίκης.</w:t>
      </w:r>
    </w:p>
    <w:p w14:paraId="2B48365F" w14:textId="77777777" w:rsidR="00266942" w:rsidRPr="00266942" w:rsidRDefault="00266942" w:rsidP="00266942">
      <w:pPr>
        <w:pStyle w:val="apapaoi"/>
        <w:spacing w:before="0" w:beforeAutospacing="0" w:after="0" w:afterAutospacing="0" w:line="250" w:lineRule="atLeast"/>
        <w:ind w:left="567" w:right="662"/>
        <w:jc w:val="both"/>
        <w:rPr>
          <w:rFonts w:ascii="Bookman Old Style" w:hAnsi="Bookman Old Style"/>
          <w:i/>
          <w:iCs/>
          <w:color w:val="010000"/>
          <w:sz w:val="22"/>
          <w:szCs w:val="22"/>
          <w:lang w:val="el-GR"/>
        </w:rPr>
      </w:pPr>
      <w:r w:rsidRPr="00266942">
        <w:rPr>
          <w:rFonts w:ascii="Bookman Old Style" w:hAnsi="Bookman Old Style"/>
          <w:i/>
          <w:iCs/>
          <w:spacing w:val="-3"/>
        </w:rPr>
        <w:t> </w:t>
      </w:r>
    </w:p>
    <w:p w14:paraId="0C5A994E" w14:textId="72F7836E" w:rsidR="00266942" w:rsidRPr="00266942" w:rsidRDefault="00266942" w:rsidP="007A59E6">
      <w:pPr>
        <w:pStyle w:val="apapaoi"/>
        <w:spacing w:before="0" w:beforeAutospacing="0" w:after="240" w:afterAutospacing="0" w:line="250" w:lineRule="atLeast"/>
        <w:ind w:left="567" w:right="662"/>
        <w:jc w:val="both"/>
        <w:rPr>
          <w:rFonts w:ascii="Bookman Old Style" w:hAnsi="Bookman Old Style"/>
          <w:i/>
          <w:iCs/>
          <w:color w:val="010000"/>
          <w:sz w:val="22"/>
          <w:szCs w:val="22"/>
          <w:lang w:val="el-GR"/>
        </w:rPr>
      </w:pPr>
      <w:r w:rsidRPr="00266942">
        <w:rPr>
          <w:rFonts w:ascii="Bookman Old Style" w:hAnsi="Bookman Old Style"/>
          <w:i/>
          <w:iCs/>
          <w:spacing w:val="-6"/>
          <w:lang w:val="el-GR"/>
        </w:rPr>
        <w:t xml:space="preserve">Οι αιτητές δεν έχουν, κατά την κρίση μου, θεμελιώσει παραβίαση των δικαιωμάτων τους, Άρθρο 12 του Συντάγματος, ή των καθιερωμένων αρχών της φυσικής δικαιοσύνης. Η απόφαση του Δικαστηρίου λήφθηκε συννόμως, εντός των ρητών προϋποθέσεων του Νόμου. Η ενδιάμεση διαδικασία και η έκδοση του διατάγματος δεν προοιωνίζει ή προκαταβάλλει το αποτέλεσμα της δίκης. Τα δικαιώματα των κατηγορουμένων-αιτητών παραμένουν αλώβητα. Μόνο μετά το πέρας της δίκης και σε περίπτωση καταδικαστικής </w:t>
      </w:r>
      <w:r w:rsidRPr="00266942">
        <w:rPr>
          <w:rFonts w:ascii="Bookman Old Style" w:hAnsi="Bookman Old Style"/>
          <w:i/>
          <w:iCs/>
          <w:spacing w:val="-6"/>
          <w:lang w:val="el-GR"/>
        </w:rPr>
        <w:lastRenderedPageBreak/>
        <w:t>απόφασης ενδέχεται το διάταγμα να καταστεί τελικό, Άρθρο 34(2)(α) και (β) του Νόμου.</w:t>
      </w:r>
      <w:r>
        <w:rPr>
          <w:rFonts w:ascii="Bookman Old Style" w:hAnsi="Bookman Old Style"/>
          <w:i/>
          <w:iCs/>
          <w:spacing w:val="-6"/>
          <w:lang w:val="el-GR"/>
        </w:rPr>
        <w:t>»</w:t>
      </w:r>
    </w:p>
    <w:p w14:paraId="4E8F8E4D" w14:textId="4B054B3B" w:rsidR="00A53104" w:rsidRDefault="00385F4F" w:rsidP="00E413B0">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E413B0">
        <w:rPr>
          <w:rFonts w:ascii="Bookman Old Style" w:eastAsia="Times New Roman" w:hAnsi="Bookman Old Style"/>
          <w:color w:val="000000"/>
          <w:sz w:val="28"/>
          <w:szCs w:val="28"/>
          <w:lang w:val="el-GR"/>
        </w:rPr>
        <w:t xml:space="preserve">Συνεκτιμώντας όλα </w:t>
      </w:r>
      <w:r w:rsidR="00500A30">
        <w:rPr>
          <w:rFonts w:ascii="Bookman Old Style" w:eastAsia="Times New Roman" w:hAnsi="Bookman Old Style"/>
          <w:color w:val="000000"/>
          <w:sz w:val="28"/>
          <w:szCs w:val="28"/>
          <w:lang w:val="el-GR"/>
        </w:rPr>
        <w:t xml:space="preserve">τα πιο πάνω, </w:t>
      </w:r>
      <w:r w:rsidR="00936046">
        <w:rPr>
          <w:rFonts w:ascii="Bookman Old Style" w:eastAsia="Times New Roman" w:hAnsi="Bookman Old Style"/>
          <w:color w:val="000000"/>
          <w:sz w:val="28"/>
          <w:szCs w:val="28"/>
          <w:lang w:val="el-GR"/>
        </w:rPr>
        <w:t xml:space="preserve">η υπό </w:t>
      </w:r>
      <w:r w:rsidR="00E407B8">
        <w:rPr>
          <w:rFonts w:ascii="Bookman Old Style" w:eastAsia="Times New Roman" w:hAnsi="Bookman Old Style"/>
          <w:color w:val="000000"/>
          <w:sz w:val="28"/>
          <w:szCs w:val="28"/>
          <w:lang w:val="el-GR"/>
        </w:rPr>
        <w:t xml:space="preserve">κρίση αίτηση δεν έχει περιθώρια επιτυχίας. </w:t>
      </w:r>
    </w:p>
    <w:p w14:paraId="7CF1CA07" w14:textId="31994BF5" w:rsidR="00E413B0" w:rsidRDefault="00A53104" w:rsidP="00E413B0">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E407B8">
        <w:rPr>
          <w:rFonts w:ascii="Bookman Old Style" w:eastAsia="Times New Roman" w:hAnsi="Bookman Old Style"/>
          <w:color w:val="000000"/>
          <w:sz w:val="28"/>
          <w:szCs w:val="28"/>
          <w:lang w:val="el-GR"/>
        </w:rPr>
        <w:t xml:space="preserve">Αναπόδραστα ως εκ τούτου, οδηγείται σε απόρριψη. </w:t>
      </w:r>
    </w:p>
    <w:p w14:paraId="4F9FEA7A" w14:textId="6AF91134" w:rsidR="00E413B0" w:rsidRPr="00A53104" w:rsidRDefault="00E413B0" w:rsidP="00E413B0">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p>
    <w:p w14:paraId="16F34CE2" w14:textId="77777777" w:rsidR="00E413B0" w:rsidRDefault="00E413B0" w:rsidP="00E413B0">
      <w:pPr>
        <w:tabs>
          <w:tab w:val="left" w:pos="567"/>
        </w:tabs>
        <w:spacing w:before="240" w:line="480" w:lineRule="auto"/>
        <w:jc w:val="both"/>
        <w:rPr>
          <w:rFonts w:ascii="Bookman Old Style" w:eastAsia="Times New Roman" w:hAnsi="Bookman Old Style"/>
          <w:color w:val="000000"/>
          <w:sz w:val="28"/>
          <w:szCs w:val="28"/>
          <w:lang w:val="el-GR"/>
        </w:rPr>
      </w:pPr>
    </w:p>
    <w:p w14:paraId="3E9C2295" w14:textId="68D74149" w:rsidR="00E413B0" w:rsidRDefault="00526788" w:rsidP="00E413B0">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t>Α. ΔΑΥΙΔ, Δ.</w:t>
      </w:r>
    </w:p>
    <w:p w14:paraId="0D985205"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3B8B8ACD"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2B274876"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17A85ED8"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2CC25B31"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765EB2B2"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04CF09CB" w14:textId="77777777"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p>
    <w:p w14:paraId="39A07874" w14:textId="63119990" w:rsidR="007A59E6" w:rsidRDefault="007A59E6" w:rsidP="00E413B0">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w:t>
      </w:r>
      <w:proofErr w:type="spellStart"/>
      <w:r>
        <w:rPr>
          <w:rFonts w:ascii="Bookman Old Style" w:eastAsia="Times New Roman" w:hAnsi="Bookman Old Style"/>
          <w:color w:val="000000"/>
          <w:sz w:val="28"/>
          <w:szCs w:val="28"/>
          <w:lang w:val="el-GR"/>
        </w:rPr>
        <w:t>κβπ</w:t>
      </w:r>
      <w:proofErr w:type="spellEnd"/>
    </w:p>
    <w:p w14:paraId="5DDD8D20" w14:textId="0DFC6146" w:rsidR="00B23FF4" w:rsidRPr="006C5F47" w:rsidRDefault="00B23FF4" w:rsidP="00B23FF4">
      <w:pPr>
        <w:tabs>
          <w:tab w:val="left" w:pos="567"/>
        </w:tabs>
        <w:spacing w:before="250" w:line="276" w:lineRule="auto"/>
        <w:ind w:right="-23"/>
        <w:jc w:val="both"/>
        <w:textAlignment w:val="baseline"/>
        <w:rPr>
          <w:rFonts w:ascii="Bookman Old Style" w:hAnsi="Bookman Old Style" w:cstheme="majorBidi"/>
          <w:sz w:val="28"/>
          <w:szCs w:val="28"/>
          <w:lang w:val="el-GR"/>
        </w:rPr>
      </w:pPr>
    </w:p>
    <w:sectPr w:rsidR="00B23FF4" w:rsidRPr="006C5F47" w:rsidSect="00C02A8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CF48" w14:textId="77777777" w:rsidR="00C02A86" w:rsidRDefault="00C02A86" w:rsidP="00526788">
      <w:r>
        <w:separator/>
      </w:r>
    </w:p>
  </w:endnote>
  <w:endnote w:type="continuationSeparator" w:id="0">
    <w:p w14:paraId="42F8B393" w14:textId="77777777" w:rsidR="00C02A86" w:rsidRDefault="00C02A86" w:rsidP="0052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2FDB" w14:textId="77777777" w:rsidR="00C02A86" w:rsidRDefault="00C02A86" w:rsidP="00526788">
      <w:r>
        <w:separator/>
      </w:r>
    </w:p>
  </w:footnote>
  <w:footnote w:type="continuationSeparator" w:id="0">
    <w:p w14:paraId="42748218" w14:textId="77777777" w:rsidR="00C02A86" w:rsidRDefault="00C02A86" w:rsidP="0052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107799"/>
      <w:docPartObj>
        <w:docPartGallery w:val="Page Numbers (Top of Page)"/>
        <w:docPartUnique/>
      </w:docPartObj>
    </w:sdtPr>
    <w:sdtEndPr>
      <w:rPr>
        <w:noProof/>
      </w:rPr>
    </w:sdtEndPr>
    <w:sdtContent>
      <w:p w14:paraId="03B372A5" w14:textId="753189B7" w:rsidR="00526788" w:rsidRDefault="005267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C48968" w14:textId="77777777" w:rsidR="00526788" w:rsidRDefault="00526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F4"/>
    <w:rsid w:val="00001E2B"/>
    <w:rsid w:val="000128D9"/>
    <w:rsid w:val="000215CC"/>
    <w:rsid w:val="00043E8F"/>
    <w:rsid w:val="00052D42"/>
    <w:rsid w:val="001009CB"/>
    <w:rsid w:val="00101A4F"/>
    <w:rsid w:val="00112B6F"/>
    <w:rsid w:val="00114DF0"/>
    <w:rsid w:val="001B029A"/>
    <w:rsid w:val="00206F5B"/>
    <w:rsid w:val="00266942"/>
    <w:rsid w:val="00290D71"/>
    <w:rsid w:val="002A25E2"/>
    <w:rsid w:val="002A6B4E"/>
    <w:rsid w:val="002D3E88"/>
    <w:rsid w:val="003666A4"/>
    <w:rsid w:val="00366BC5"/>
    <w:rsid w:val="00385F4F"/>
    <w:rsid w:val="00397A76"/>
    <w:rsid w:val="003B3F61"/>
    <w:rsid w:val="003D24BD"/>
    <w:rsid w:val="00436B3F"/>
    <w:rsid w:val="00444B1C"/>
    <w:rsid w:val="004A02A0"/>
    <w:rsid w:val="004E0AD1"/>
    <w:rsid w:val="004F4B8D"/>
    <w:rsid w:val="004F68CE"/>
    <w:rsid w:val="00500A30"/>
    <w:rsid w:val="00517347"/>
    <w:rsid w:val="00522C81"/>
    <w:rsid w:val="00526788"/>
    <w:rsid w:val="00581691"/>
    <w:rsid w:val="005E5B40"/>
    <w:rsid w:val="005E7329"/>
    <w:rsid w:val="005F181E"/>
    <w:rsid w:val="006359EB"/>
    <w:rsid w:val="00687E77"/>
    <w:rsid w:val="006C5F47"/>
    <w:rsid w:val="00705E6F"/>
    <w:rsid w:val="00760D51"/>
    <w:rsid w:val="007A59E6"/>
    <w:rsid w:val="0080590E"/>
    <w:rsid w:val="00847105"/>
    <w:rsid w:val="008534F8"/>
    <w:rsid w:val="008636C9"/>
    <w:rsid w:val="008751FC"/>
    <w:rsid w:val="00881195"/>
    <w:rsid w:val="008A7826"/>
    <w:rsid w:val="00933CE7"/>
    <w:rsid w:val="00936046"/>
    <w:rsid w:val="009747FB"/>
    <w:rsid w:val="0097577A"/>
    <w:rsid w:val="009805DD"/>
    <w:rsid w:val="009816F8"/>
    <w:rsid w:val="009A243B"/>
    <w:rsid w:val="009A5F91"/>
    <w:rsid w:val="009B11C2"/>
    <w:rsid w:val="00A34810"/>
    <w:rsid w:val="00A53104"/>
    <w:rsid w:val="00A55790"/>
    <w:rsid w:val="00A95F8E"/>
    <w:rsid w:val="00AA2AD9"/>
    <w:rsid w:val="00AD08F0"/>
    <w:rsid w:val="00AD3D4E"/>
    <w:rsid w:val="00AF5462"/>
    <w:rsid w:val="00B10016"/>
    <w:rsid w:val="00B23FF4"/>
    <w:rsid w:val="00B645CE"/>
    <w:rsid w:val="00B76BB4"/>
    <w:rsid w:val="00B91953"/>
    <w:rsid w:val="00BA08A0"/>
    <w:rsid w:val="00BB4EA0"/>
    <w:rsid w:val="00BC4E5D"/>
    <w:rsid w:val="00C02A86"/>
    <w:rsid w:val="00C11E9E"/>
    <w:rsid w:val="00C16192"/>
    <w:rsid w:val="00C31C1E"/>
    <w:rsid w:val="00C54D30"/>
    <w:rsid w:val="00CA1AB8"/>
    <w:rsid w:val="00CA4FB4"/>
    <w:rsid w:val="00CB467E"/>
    <w:rsid w:val="00CC5C7D"/>
    <w:rsid w:val="00D03DD9"/>
    <w:rsid w:val="00D21BBD"/>
    <w:rsid w:val="00D349B7"/>
    <w:rsid w:val="00DA1C93"/>
    <w:rsid w:val="00DC4328"/>
    <w:rsid w:val="00E3013F"/>
    <w:rsid w:val="00E37C51"/>
    <w:rsid w:val="00E407B8"/>
    <w:rsid w:val="00E413B0"/>
    <w:rsid w:val="00E43329"/>
    <w:rsid w:val="00E72F2A"/>
    <w:rsid w:val="00E744DB"/>
    <w:rsid w:val="00F10E07"/>
    <w:rsid w:val="00F11698"/>
    <w:rsid w:val="00FA1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0566"/>
  <w15:chartTrackingRefBased/>
  <w15:docId w15:val="{F0BB6BDB-BC86-41F1-AF13-AF06C1AF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F4"/>
    <w:pPr>
      <w:jc w:val="left"/>
    </w:pPr>
    <w:rPr>
      <w:rFonts w:ascii="Times New Roman" w:eastAsia="PMingLiU"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ώμα κειμένου_"/>
    <w:basedOn w:val="DefaultParagraphFont"/>
    <w:link w:val="a0"/>
    <w:rsid w:val="00B23FF4"/>
    <w:rPr>
      <w:rFonts w:ascii="Arial" w:eastAsia="Arial" w:hAnsi="Arial" w:cs="Arial"/>
      <w:sz w:val="20"/>
      <w:szCs w:val="20"/>
    </w:rPr>
  </w:style>
  <w:style w:type="paragraph" w:customStyle="1" w:styleId="a0">
    <w:name w:val="Σώμα κειμένου"/>
    <w:basedOn w:val="Normal"/>
    <w:link w:val="a"/>
    <w:rsid w:val="00B23FF4"/>
    <w:pPr>
      <w:widowControl w:val="0"/>
      <w:spacing w:after="180"/>
      <w:ind w:firstLine="400"/>
    </w:pPr>
    <w:rPr>
      <w:rFonts w:ascii="Arial" w:eastAsia="Arial" w:hAnsi="Arial" w:cs="Arial"/>
      <w:kern w:val="2"/>
      <w:sz w:val="20"/>
      <w:szCs w:val="20"/>
      <w:lang w:bidi="he-IL"/>
      <w14:ligatures w14:val="standardContextual"/>
    </w:rPr>
  </w:style>
  <w:style w:type="character" w:styleId="Hyperlink">
    <w:name w:val="Hyperlink"/>
    <w:basedOn w:val="DefaultParagraphFont"/>
    <w:uiPriority w:val="99"/>
    <w:unhideWhenUsed/>
    <w:rsid w:val="00D03DD9"/>
    <w:rPr>
      <w:color w:val="0563C1" w:themeColor="hyperlink"/>
      <w:u w:val="single"/>
    </w:rPr>
  </w:style>
  <w:style w:type="character" w:styleId="UnresolvedMention">
    <w:name w:val="Unresolved Mention"/>
    <w:basedOn w:val="DefaultParagraphFont"/>
    <w:uiPriority w:val="99"/>
    <w:semiHidden/>
    <w:unhideWhenUsed/>
    <w:rsid w:val="00D03DD9"/>
    <w:rPr>
      <w:color w:val="605E5C"/>
      <w:shd w:val="clear" w:color="auto" w:fill="E1DFDD"/>
    </w:rPr>
  </w:style>
  <w:style w:type="paragraph" w:styleId="Header">
    <w:name w:val="header"/>
    <w:basedOn w:val="Normal"/>
    <w:link w:val="HeaderChar"/>
    <w:uiPriority w:val="99"/>
    <w:unhideWhenUsed/>
    <w:rsid w:val="00526788"/>
    <w:pPr>
      <w:tabs>
        <w:tab w:val="center" w:pos="4513"/>
        <w:tab w:val="right" w:pos="9026"/>
      </w:tabs>
    </w:pPr>
  </w:style>
  <w:style w:type="character" w:customStyle="1" w:styleId="HeaderChar">
    <w:name w:val="Header Char"/>
    <w:basedOn w:val="DefaultParagraphFont"/>
    <w:link w:val="Header"/>
    <w:uiPriority w:val="99"/>
    <w:rsid w:val="00526788"/>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526788"/>
    <w:pPr>
      <w:tabs>
        <w:tab w:val="center" w:pos="4513"/>
        <w:tab w:val="right" w:pos="9026"/>
      </w:tabs>
    </w:pPr>
  </w:style>
  <w:style w:type="character" w:customStyle="1" w:styleId="FooterChar">
    <w:name w:val="Footer Char"/>
    <w:basedOn w:val="DefaultParagraphFont"/>
    <w:link w:val="Footer"/>
    <w:uiPriority w:val="99"/>
    <w:rsid w:val="00526788"/>
    <w:rPr>
      <w:rFonts w:ascii="Times New Roman" w:eastAsia="PMingLiU" w:hAnsi="Times New Roman" w:cs="Times New Roman"/>
      <w:kern w:val="0"/>
      <w:lang w:val="en-US" w:bidi="ar-SA"/>
      <w14:ligatures w14:val="none"/>
    </w:rPr>
  </w:style>
  <w:style w:type="paragraph" w:styleId="NormalWeb">
    <w:name w:val="Normal (Web)"/>
    <w:basedOn w:val="Normal"/>
    <w:uiPriority w:val="99"/>
    <w:semiHidden/>
    <w:unhideWhenUsed/>
    <w:rsid w:val="00526788"/>
    <w:pPr>
      <w:spacing w:before="100" w:beforeAutospacing="1" w:after="100" w:afterAutospacing="1"/>
    </w:pPr>
    <w:rPr>
      <w:rFonts w:eastAsia="Times New Roman"/>
      <w:sz w:val="24"/>
      <w:szCs w:val="24"/>
      <w:lang w:bidi="he-IL"/>
    </w:rPr>
  </w:style>
  <w:style w:type="paragraph" w:customStyle="1" w:styleId="indent1">
    <w:name w:val="indent1"/>
    <w:basedOn w:val="Normal"/>
    <w:rsid w:val="00526788"/>
    <w:pPr>
      <w:spacing w:before="100" w:beforeAutospacing="1" w:after="100" w:afterAutospacing="1"/>
    </w:pPr>
    <w:rPr>
      <w:rFonts w:eastAsia="Times New Roman"/>
      <w:sz w:val="24"/>
      <w:szCs w:val="24"/>
      <w:lang w:bidi="he-IL"/>
    </w:rPr>
  </w:style>
  <w:style w:type="paragraph" w:customStyle="1" w:styleId="apapaoi">
    <w:name w:val="apapaoi"/>
    <w:basedOn w:val="Normal"/>
    <w:rsid w:val="002669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3744">
      <w:bodyDiv w:val="1"/>
      <w:marLeft w:val="0"/>
      <w:marRight w:val="0"/>
      <w:marTop w:val="0"/>
      <w:marBottom w:val="0"/>
      <w:divBdr>
        <w:top w:val="none" w:sz="0" w:space="0" w:color="auto"/>
        <w:left w:val="none" w:sz="0" w:space="0" w:color="auto"/>
        <w:bottom w:val="none" w:sz="0" w:space="0" w:color="auto"/>
        <w:right w:val="none" w:sz="0" w:space="0" w:color="auto"/>
      </w:divBdr>
    </w:div>
    <w:div w:id="20570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adavo.com" TargetMode="External"/><Relationship Id="rId3" Type="http://schemas.openxmlformats.org/officeDocument/2006/relationships/webSettings" Target="webSettings.xml"/><Relationship Id="rId7" Type="http://schemas.openxmlformats.org/officeDocument/2006/relationships/hyperlink" Target="http://www.cassadav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sadav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12</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59</cp:revision>
  <cp:lastPrinted>2024-01-26T05:49:00Z</cp:lastPrinted>
  <dcterms:created xsi:type="dcterms:W3CDTF">2024-01-23T09:03:00Z</dcterms:created>
  <dcterms:modified xsi:type="dcterms:W3CDTF">2024-02-05T08:50:00Z</dcterms:modified>
</cp:coreProperties>
</file>